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3DC" w:rsidRPr="00C52A3A" w:rsidRDefault="00E213DC" w:rsidP="00E213DC">
      <w:pPr>
        <w:spacing w:afterLines="50" w:after="120" w:line="312" w:lineRule="auto"/>
        <w:jc w:val="center"/>
        <w:rPr>
          <w:rFonts w:ascii="Times New Roman" w:eastAsia="標楷體" w:hAnsi="Times New Roman" w:cs="Times New Roman"/>
          <w:b/>
          <w:spacing w:val="30"/>
          <w:sz w:val="28"/>
          <w:szCs w:val="28"/>
        </w:rPr>
      </w:pPr>
      <w:r w:rsidRPr="00C52A3A">
        <w:rPr>
          <w:rFonts w:ascii="Times New Roman" w:eastAsia="標楷體" w:hAnsi="Times New Roman" w:cs="Times New Roman"/>
          <w:b/>
          <w:spacing w:val="30"/>
          <w:sz w:val="28"/>
          <w:szCs w:val="28"/>
        </w:rPr>
        <w:t>友善遊戲評選指標（</w:t>
      </w:r>
      <w:r w:rsidRPr="00C52A3A">
        <w:rPr>
          <w:rFonts w:ascii="Times New Roman" w:eastAsia="標楷體" w:hAnsi="Times New Roman" w:cs="Times New Roman" w:hint="eastAsia"/>
          <w:b/>
          <w:spacing w:val="30"/>
          <w:sz w:val="28"/>
          <w:szCs w:val="28"/>
        </w:rPr>
        <w:t>線上遊戲</w:t>
      </w:r>
      <w:r w:rsidRPr="00C52A3A">
        <w:rPr>
          <w:rFonts w:ascii="Times New Roman" w:eastAsia="標楷體" w:hAnsi="Times New Roman" w:cs="Times New Roman"/>
          <w:b/>
          <w:spacing w:val="30"/>
          <w:sz w:val="28"/>
          <w:szCs w:val="28"/>
        </w:rPr>
        <w:t>）</w:t>
      </w:r>
    </w:p>
    <w:p w:rsidR="00E213DC" w:rsidRDefault="00E213DC" w:rsidP="00E213DC">
      <w:pPr>
        <w:spacing w:line="312" w:lineRule="auto"/>
        <w:rPr>
          <w:rFonts w:ascii="Times New Roman" w:eastAsia="標楷體" w:hAnsi="Times New Roman" w:cs="Times New Roman"/>
          <w:b/>
          <w:sz w:val="24"/>
          <w:szCs w:val="28"/>
        </w:rPr>
      </w:pPr>
    </w:p>
    <w:tbl>
      <w:tblPr>
        <w:tblStyle w:val="6-3"/>
        <w:tblW w:w="10490" w:type="dxa"/>
        <w:tblInd w:w="-5" w:type="dxa"/>
        <w:tblBorders>
          <w:insideH w:val="single" w:sz="8" w:space="0" w:color="C2D69B" w:themeColor="accent3" w:themeTint="99"/>
        </w:tblBorders>
        <w:tblLook w:val="04A0" w:firstRow="1" w:lastRow="0" w:firstColumn="1" w:lastColumn="0" w:noHBand="0" w:noVBand="1"/>
      </w:tblPr>
      <w:tblGrid>
        <w:gridCol w:w="5245"/>
        <w:gridCol w:w="5245"/>
      </w:tblGrid>
      <w:tr w:rsidR="00E213DC" w:rsidRPr="00395470" w:rsidTr="0024480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45" w:type="dxa"/>
            <w:vAlign w:val="center"/>
          </w:tcPr>
          <w:p w:rsidR="00E213DC" w:rsidRPr="00395470" w:rsidRDefault="00E213DC" w:rsidP="002206D1">
            <w:pPr>
              <w:spacing w:line="312" w:lineRule="auto"/>
              <w:jc w:val="both"/>
              <w:rPr>
                <w:rFonts w:ascii="Times New Roman" w:eastAsia="標楷體" w:hAnsi="Times New Roman" w:cs="Times New Roman"/>
                <w:color w:val="auto"/>
                <w:sz w:val="24"/>
                <w:szCs w:val="28"/>
              </w:rPr>
            </w:pPr>
            <w:r w:rsidRPr="00395470">
              <w:rPr>
                <w:rFonts w:ascii="Times New Roman" w:eastAsia="標楷體" w:hAnsi="Times New Roman" w:cs="Times New Roman" w:hint="eastAsia"/>
                <w:color w:val="auto"/>
                <w:sz w:val="24"/>
                <w:szCs w:val="28"/>
              </w:rPr>
              <w:t>參選遊戲名稱：</w:t>
            </w:r>
          </w:p>
        </w:tc>
        <w:tc>
          <w:tcPr>
            <w:tcW w:w="5245" w:type="dxa"/>
            <w:vAlign w:val="center"/>
          </w:tcPr>
          <w:p w:rsidR="00E213DC" w:rsidRPr="00395470" w:rsidRDefault="00E213DC" w:rsidP="002206D1">
            <w:pPr>
              <w:spacing w:line="312" w:lineRule="auto"/>
              <w:jc w:val="both"/>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color w:val="auto"/>
                <w:sz w:val="24"/>
                <w:szCs w:val="28"/>
              </w:rPr>
            </w:pPr>
            <w:r>
              <w:rPr>
                <w:rFonts w:ascii="Times New Roman" w:eastAsia="標楷體" w:hAnsi="Times New Roman" w:cs="Times New Roman" w:hint="eastAsia"/>
                <w:color w:val="auto"/>
                <w:sz w:val="24"/>
                <w:szCs w:val="28"/>
              </w:rPr>
              <w:t>企業經營者：</w:t>
            </w:r>
          </w:p>
        </w:tc>
      </w:tr>
      <w:tr w:rsidR="00E213DC" w:rsidRPr="00395470" w:rsidTr="0024480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245" w:type="dxa"/>
            <w:tcBorders>
              <w:top w:val="single" w:sz="12" w:space="0" w:color="C2D69B" w:themeColor="accent3" w:themeTint="99"/>
              <w:bottom w:val="single" w:sz="4" w:space="0" w:color="C2D69B" w:themeColor="accent3" w:themeTint="99"/>
            </w:tcBorders>
            <w:vAlign w:val="center"/>
          </w:tcPr>
          <w:p w:rsidR="00E213DC" w:rsidRPr="00395470" w:rsidRDefault="00E213DC" w:rsidP="002206D1">
            <w:pPr>
              <w:spacing w:line="312" w:lineRule="auto"/>
              <w:jc w:val="both"/>
              <w:rPr>
                <w:rFonts w:ascii="Times New Roman" w:eastAsia="標楷體" w:hAnsi="Times New Roman" w:cs="Times New Roman"/>
                <w:bCs w:val="0"/>
                <w:color w:val="auto"/>
                <w:sz w:val="24"/>
                <w:szCs w:val="28"/>
              </w:rPr>
            </w:pPr>
            <w:r w:rsidRPr="00395470">
              <w:rPr>
                <w:rFonts w:ascii="Times New Roman" w:eastAsia="標楷體" w:hAnsi="Times New Roman" w:cs="Times New Roman" w:hint="eastAsia"/>
                <w:color w:val="auto"/>
                <w:sz w:val="24"/>
                <w:szCs w:val="28"/>
              </w:rPr>
              <w:t>指標</w:t>
            </w:r>
            <w:proofErr w:type="gramStart"/>
            <w:r w:rsidRPr="00395470">
              <w:rPr>
                <w:rFonts w:ascii="Times New Roman" w:eastAsia="標楷體" w:hAnsi="Times New Roman" w:cs="Times New Roman" w:hint="eastAsia"/>
                <w:color w:val="auto"/>
                <w:sz w:val="24"/>
                <w:szCs w:val="28"/>
              </w:rPr>
              <w:t>自評加總</w:t>
            </w:r>
            <w:proofErr w:type="gramEnd"/>
            <w:r w:rsidRPr="00395470">
              <w:rPr>
                <w:rFonts w:ascii="Times New Roman" w:eastAsia="標楷體" w:hAnsi="Times New Roman" w:cs="Times New Roman" w:hint="eastAsia"/>
                <w:color w:val="auto"/>
                <w:sz w:val="24"/>
                <w:szCs w:val="28"/>
              </w:rPr>
              <w:t>：共　　　　分</w:t>
            </w:r>
            <w:r>
              <w:rPr>
                <w:rFonts w:ascii="Times New Roman" w:eastAsia="標楷體" w:hAnsi="Times New Roman" w:cs="Times New Roman" w:hint="eastAsia"/>
                <w:color w:val="auto"/>
                <w:sz w:val="24"/>
                <w:szCs w:val="28"/>
              </w:rPr>
              <w:t xml:space="preserve"> </w:t>
            </w:r>
            <w:r w:rsidRPr="00395470">
              <w:rPr>
                <w:rFonts w:ascii="Times New Roman" w:eastAsia="標楷體" w:hAnsi="Times New Roman" w:cs="Times New Roman" w:hint="eastAsia"/>
                <w:b w:val="0"/>
                <w:color w:val="auto"/>
                <w:sz w:val="24"/>
                <w:szCs w:val="28"/>
              </w:rPr>
              <w:t>（含加扣分）</w:t>
            </w:r>
          </w:p>
        </w:tc>
        <w:tc>
          <w:tcPr>
            <w:tcW w:w="5245" w:type="dxa"/>
            <w:tcBorders>
              <w:top w:val="single" w:sz="12" w:space="0" w:color="C2D69B" w:themeColor="accent3" w:themeTint="99"/>
              <w:bottom w:val="single" w:sz="4" w:space="0" w:color="C2D69B" w:themeColor="accent3" w:themeTint="99"/>
            </w:tcBorders>
            <w:vAlign w:val="center"/>
          </w:tcPr>
          <w:p w:rsidR="00E213DC" w:rsidRPr="00395470" w:rsidRDefault="00E213DC" w:rsidP="002206D1">
            <w:pPr>
              <w:spacing w:line="312" w:lineRule="auto"/>
              <w:jc w:val="both"/>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color w:val="auto"/>
                <w:sz w:val="24"/>
                <w:szCs w:val="28"/>
              </w:rPr>
            </w:pPr>
            <w:r>
              <w:rPr>
                <w:rFonts w:ascii="Times New Roman" w:eastAsia="標楷體" w:hAnsi="Times New Roman" w:cs="Times New Roman" w:hint="eastAsia"/>
                <w:b/>
                <w:color w:val="auto"/>
                <w:sz w:val="24"/>
                <w:szCs w:val="28"/>
              </w:rPr>
              <w:t>簽章：</w:t>
            </w:r>
          </w:p>
        </w:tc>
      </w:tr>
    </w:tbl>
    <w:p w:rsidR="00E213DC" w:rsidRPr="00395470" w:rsidRDefault="00E213DC" w:rsidP="00E213DC">
      <w:pPr>
        <w:spacing w:line="312" w:lineRule="auto"/>
        <w:rPr>
          <w:rFonts w:ascii="Times New Roman" w:eastAsia="標楷體" w:hAnsi="Times New Roman" w:cs="Times New Roman"/>
          <w:b/>
          <w:sz w:val="28"/>
          <w:szCs w:val="28"/>
          <w:u w:val="single"/>
        </w:rPr>
      </w:pPr>
    </w:p>
    <w:tbl>
      <w:tblPr>
        <w:tblStyle w:val="2-1"/>
        <w:tblW w:w="10777" w:type="dxa"/>
        <w:jc w:val="center"/>
        <w:tblLook w:val="04A0" w:firstRow="1" w:lastRow="0" w:firstColumn="1" w:lastColumn="0" w:noHBand="0" w:noVBand="1"/>
      </w:tblPr>
      <w:tblGrid>
        <w:gridCol w:w="458"/>
        <w:gridCol w:w="1385"/>
        <w:gridCol w:w="709"/>
        <w:gridCol w:w="1709"/>
        <w:gridCol w:w="5945"/>
        <w:gridCol w:w="571"/>
      </w:tblGrid>
      <w:tr w:rsidR="00E213DC" w:rsidRPr="00DC5232" w:rsidTr="002206D1">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58" w:type="dxa"/>
            <w:tcBorders>
              <w:right w:val="single" w:sz="12" w:space="0" w:color="95B3D7" w:themeColor="accent1" w:themeTint="99"/>
              <w:tl2br w:val="single" w:sz="12" w:space="0" w:color="95B3D7"/>
            </w:tcBorders>
            <w:vAlign w:val="center"/>
          </w:tcPr>
          <w:p w:rsidR="00E213DC" w:rsidRPr="00DC5232" w:rsidRDefault="00E213DC" w:rsidP="002206D1">
            <w:pPr>
              <w:snapToGrid w:val="0"/>
              <w:spacing w:line="320" w:lineRule="exact"/>
              <w:rPr>
                <w:rFonts w:ascii="Times New Roman" w:eastAsia="標楷體" w:hAnsi="Times New Roman" w:cs="Times New Roman"/>
                <w:bCs w:val="0"/>
                <w:sz w:val="24"/>
                <w:szCs w:val="24"/>
              </w:rPr>
            </w:pPr>
          </w:p>
        </w:tc>
        <w:tc>
          <w:tcPr>
            <w:tcW w:w="1385" w:type="dxa"/>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Cs w:val="0"/>
                <w:sz w:val="24"/>
                <w:szCs w:val="24"/>
              </w:rPr>
              <w:t>指標架構</w:t>
            </w:r>
          </w:p>
        </w:tc>
        <w:tc>
          <w:tcPr>
            <w:tcW w:w="709" w:type="dxa"/>
            <w:tcBorders>
              <w:left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分項</w:t>
            </w:r>
          </w:p>
        </w:tc>
        <w:tc>
          <w:tcPr>
            <w:tcW w:w="7654" w:type="dxa"/>
            <w:gridSpan w:val="2"/>
            <w:tcBorders>
              <w:left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Cs w:val="0"/>
                <w:sz w:val="24"/>
                <w:szCs w:val="24"/>
              </w:rPr>
              <w:t>細項</w:t>
            </w:r>
          </w:p>
        </w:tc>
        <w:tc>
          <w:tcPr>
            <w:tcW w:w="571" w:type="dxa"/>
            <w:tcBorders>
              <w:left w:val="single" w:sz="12" w:space="0" w:color="95B3D7" w:themeColor="accent1" w:themeTint="99"/>
            </w:tcBorders>
            <w:vAlign w:val="center"/>
          </w:tcPr>
          <w:p w:rsidR="00E213DC" w:rsidRPr="00DC5232" w:rsidRDefault="00E213DC"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備註</w:t>
            </w: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745"/>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一</w:t>
            </w:r>
            <w:proofErr w:type="gramEnd"/>
          </w:p>
        </w:tc>
        <w:tc>
          <w:tcPr>
            <w:tcW w:w="1385" w:type="dxa"/>
            <w:vMerge w:val="restart"/>
            <w:tcBorders>
              <w:top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參選資格</w:t>
            </w:r>
            <w:r w:rsidRPr="00DC5232">
              <w:rPr>
                <w:rFonts w:ascii="Times New Roman" w:eastAsia="標楷體" w:hAnsi="Times New Roman" w:cs="Times New Roman"/>
                <w:b/>
                <w:bCs/>
                <w:sz w:val="24"/>
                <w:szCs w:val="24"/>
              </w:rPr>
              <w:br/>
            </w:r>
            <w:r w:rsidRPr="00DC5232">
              <w:rPr>
                <w:rFonts w:ascii="標楷體" w:eastAsia="標楷體" w:hAnsi="標楷體" w:cs="Times New Roman"/>
                <w:b/>
                <w:sz w:val="24"/>
                <w:szCs w:val="24"/>
              </w:rPr>
              <w:t xml:space="preserve">□ </w:t>
            </w:r>
            <w:r w:rsidRPr="00DC5232">
              <w:rPr>
                <w:rFonts w:ascii="Times New Roman" w:eastAsia="標楷體" w:hAnsi="Times New Roman" w:cs="Times New Roman"/>
                <w:b/>
                <w:bCs/>
                <w:sz w:val="24"/>
                <w:szCs w:val="24"/>
              </w:rPr>
              <w:t>符合</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標楷體" w:eastAsia="標楷體" w:hAnsi="標楷體" w:cs="Times New Roman"/>
                <w:b/>
                <w:sz w:val="24"/>
                <w:szCs w:val="24"/>
              </w:rPr>
              <w:t xml:space="preserve">□ </w:t>
            </w:r>
            <w:r w:rsidRPr="00DC5232">
              <w:rPr>
                <w:rFonts w:ascii="Times New Roman" w:eastAsia="標楷體" w:hAnsi="Times New Roman" w:cs="Times New Roman"/>
                <w:b/>
                <w:bCs/>
                <w:sz w:val="24"/>
                <w:szCs w:val="24"/>
              </w:rPr>
              <w:t>不符合</w:t>
            </w:r>
          </w:p>
        </w:tc>
        <w:tc>
          <w:tcPr>
            <w:tcW w:w="709" w:type="dxa"/>
            <w:vMerge w:val="restart"/>
            <w:tcBorders>
              <w:top w:val="single" w:sz="12"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color w:val="262626"/>
                <w:spacing w:val="26"/>
                <w:lang w:val="en-US"/>
              </w:rPr>
            </w:pPr>
            <w:r w:rsidRPr="004E144F">
              <w:rPr>
                <w:rFonts w:ascii="Times New Roman" w:eastAsia="標楷體" w:hAnsi="Times New Roman" w:cs="Times New Roman"/>
                <w:b/>
                <w:color w:val="262626"/>
                <w:spacing w:val="26"/>
                <w:lang w:val="en-US"/>
              </w:rPr>
              <w:t>A</w:t>
            </w:r>
            <w:r w:rsidRPr="00DC5232">
              <w:rPr>
                <w:rFonts w:ascii="Times New Roman" w:eastAsia="標楷體" w:hAnsi="Times New Roman" w:cs="Times New Roman"/>
                <w:b/>
                <w:bCs/>
                <w:sz w:val="24"/>
                <w:szCs w:val="24"/>
              </w:rPr>
              <w:t>、</w:t>
            </w:r>
            <w:r w:rsidRPr="00DC5232">
              <w:rPr>
                <w:rFonts w:ascii="Times New Roman" w:eastAsia="標楷體" w:hAnsi="Times New Roman" w:cs="Times New Roman"/>
                <w:bCs/>
                <w:sz w:val="24"/>
                <w:szCs w:val="24"/>
              </w:rPr>
              <w:t>定型化契約適法性</w:t>
            </w:r>
          </w:p>
        </w:tc>
        <w:tc>
          <w:tcPr>
            <w:tcW w:w="7654" w:type="dxa"/>
            <w:gridSpan w:val="2"/>
            <w:tcBorders>
              <w:top w:val="single" w:sz="12"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依「網路連線遊戲定型化契約應記載及不得記載事項」</w:t>
            </w:r>
            <w:r>
              <w:rPr>
                <w:rFonts w:ascii="Times New Roman" w:eastAsia="標楷體" w:hAnsi="Times New Roman" w:cs="Times New Roman" w:hint="eastAsia"/>
                <w:sz w:val="24"/>
                <w:szCs w:val="24"/>
              </w:rPr>
              <w:t>（以下稱應記載事項）</w:t>
            </w:r>
            <w:r w:rsidRPr="00DC5232">
              <w:rPr>
                <w:rFonts w:ascii="Times New Roman" w:eastAsia="標楷體" w:hAnsi="Times New Roman" w:cs="Times New Roman"/>
                <w:sz w:val="24"/>
                <w:szCs w:val="24"/>
              </w:rPr>
              <w:t>規定查核，符合請於檢核框中打</w:t>
            </w:r>
            <w:r w:rsidRPr="00DC5232">
              <w:rPr>
                <w:rFonts w:ascii="Times New Roman" w:eastAsia="標楷體" w:hAnsi="Times New Roman" w:cs="Times New Roman"/>
                <w:sz w:val="24"/>
                <w:szCs w:val="24"/>
              </w:rPr>
              <w:sym w:font="Wingdings" w:char="F0FC"/>
            </w:r>
            <w:r w:rsidRPr="00DC5232">
              <w:rPr>
                <w:rFonts w:ascii="Times New Roman" w:eastAsia="標楷體" w:hAnsi="Times New Roman" w:cs="Times New Roman"/>
                <w:sz w:val="24"/>
                <w:szCs w:val="24"/>
              </w:rPr>
              <w:t>：</w:t>
            </w:r>
          </w:p>
        </w:tc>
        <w:tc>
          <w:tcPr>
            <w:tcW w:w="571" w:type="dxa"/>
            <w:vMerge w:val="restart"/>
            <w:tcBorders>
              <w:top w:val="single" w:sz="12" w:space="0" w:color="95B3D7" w:themeColor="accent1" w:themeTint="99"/>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trHeight w:val="74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6"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shd w:val="clear" w:color="auto" w:fill="DBE5F1" w:themeFill="accent1" w:themeFillTint="33"/>
            <w:vAlign w:val="center"/>
          </w:tcPr>
          <w:p w:rsidR="00E213DC" w:rsidRPr="00DC5232" w:rsidRDefault="00E213DC" w:rsidP="002206D1">
            <w:pPr>
              <w:widowControl w:val="0"/>
              <w:spacing w:line="3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noProof/>
                <w:color w:val="262626"/>
                <w:kern w:val="2"/>
                <w:lang w:val="en-US"/>
              </w:rPr>
            </w:pPr>
            <w:r w:rsidRPr="001B2F99">
              <w:rPr>
                <w:rFonts w:ascii="Times New Roman" w:eastAsia="新細明體" w:hAnsi="Times New Roman" w:cs="Times New Roman"/>
                <w:b/>
                <w:bCs/>
                <w:color w:val="000000"/>
                <w:spacing w:val="16"/>
              </w:rPr>
              <w:t>1</w:t>
            </w:r>
            <w:r w:rsidRPr="00DC5232">
              <w:rPr>
                <w:rFonts w:ascii="Times New Roman" w:eastAsia="標楷體" w:hAnsi="Times New Roman" w:cs="Times New Roman"/>
                <w:b/>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bookmarkStart w:id="0" w:name="_Hlk103861723"/>
            <w:r w:rsidRPr="00DC5232">
              <w:rPr>
                <w:rFonts w:ascii="Times New Roman" w:eastAsia="標楷體" w:hAnsi="Times New Roman" w:cs="Times New Roman"/>
                <w:b/>
                <w:sz w:val="24"/>
                <w:szCs w:val="24"/>
              </w:rPr>
              <w:t>企業資訊（</w:t>
            </w:r>
            <w:r w:rsidRPr="00DC5232">
              <w:rPr>
                <w:rFonts w:ascii="Times New Roman" w:eastAsia="標楷體" w:hAnsi="Times New Roman" w:cs="Times New Roman"/>
                <w:b/>
                <w:sz w:val="24"/>
                <w:szCs w:val="24"/>
                <w:lang w:val="en-US"/>
              </w:rPr>
              <w:t>§</w:t>
            </w:r>
            <w:r w:rsidRPr="00C84568">
              <w:rPr>
                <w:rFonts w:ascii="Times New Roman" w:eastAsia="新細明體" w:hAnsi="Times New Roman" w:cs="Times New Roman"/>
                <w:b/>
                <w:bCs/>
                <w:color w:val="000000"/>
                <w:spacing w:val="16"/>
              </w:rPr>
              <w:t>1</w:t>
            </w:r>
            <w:r w:rsidRPr="00DC5232">
              <w:rPr>
                <w:rFonts w:ascii="Times New Roman" w:eastAsia="標楷體" w:hAnsi="Times New Roman" w:cs="Times New Roman"/>
                <w:b/>
                <w:sz w:val="24"/>
                <w:szCs w:val="24"/>
              </w:rPr>
              <w:t>）</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須揭露業者名稱、代表人、電話、營業所、網址、電子郵件、統一編號。</w:t>
            </w:r>
            <w:bookmarkEnd w:id="0"/>
          </w:p>
        </w:tc>
        <w:tc>
          <w:tcPr>
            <w:tcW w:w="571" w:type="dxa"/>
            <w:vMerge/>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74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6"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Times New Roman"/>
                <w:b/>
                <w:sz w:val="24"/>
                <w:szCs w:val="24"/>
              </w:rPr>
            </w:pPr>
            <w:r w:rsidRPr="00DC5232">
              <w:rPr>
                <w:rFonts w:ascii="Times New Roman" w:eastAsia="標楷體" w:hAnsi="Times New Roman" w:cs="Times New Roman"/>
                <w:b/>
                <w:sz w:val="24"/>
                <w:szCs w:val="24"/>
              </w:rPr>
              <w:t>2</w:t>
            </w:r>
            <w:r w:rsidRPr="00DC5232">
              <w:rPr>
                <w:rFonts w:ascii="Times New Roman" w:eastAsia="標楷體" w:hAnsi="Times New Roman" w:cs="Times New Roman"/>
                <w:b/>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活動公告（消保法</w:t>
            </w:r>
            <w:r w:rsidRPr="00DC5232">
              <w:rPr>
                <w:rFonts w:ascii="Times New Roman" w:eastAsia="標楷體" w:hAnsi="Times New Roman" w:cs="Times New Roman"/>
                <w:b/>
                <w:sz w:val="24"/>
                <w:szCs w:val="24"/>
              </w:rPr>
              <w:t>§4</w:t>
            </w:r>
            <w:r w:rsidRPr="00DC5232">
              <w:rPr>
                <w:rFonts w:ascii="Times New Roman" w:eastAsia="標楷體" w:hAnsi="Times New Roman" w:cs="Times New Roman"/>
                <w:b/>
                <w:sz w:val="24"/>
                <w:szCs w:val="24"/>
              </w:rPr>
              <w:t>）</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活動資訊有無公告</w:t>
            </w:r>
            <w:proofErr w:type="gramStart"/>
            <w:r w:rsidRPr="00DC5232">
              <w:rPr>
                <w:rFonts w:ascii="Times New Roman" w:eastAsia="標楷體" w:hAnsi="Times New Roman" w:cs="Times New Roman"/>
                <w:sz w:val="20"/>
                <w:szCs w:val="20"/>
              </w:rPr>
              <w:t>在官網或是</w:t>
            </w:r>
            <w:proofErr w:type="gramEnd"/>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粉絲團。</w:t>
            </w:r>
          </w:p>
        </w:tc>
        <w:tc>
          <w:tcPr>
            <w:tcW w:w="571" w:type="dxa"/>
            <w:vMerge/>
            <w:tcBorders>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trHeight w:val="74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6"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b/>
                <w:sz w:val="24"/>
                <w:szCs w:val="24"/>
              </w:rPr>
            </w:pPr>
            <w:r w:rsidRPr="00DC5232">
              <w:rPr>
                <w:rFonts w:ascii="Times New Roman" w:eastAsia="標楷體" w:hAnsi="Times New Roman" w:cs="Times New Roman"/>
                <w:b/>
                <w:sz w:val="24"/>
                <w:szCs w:val="24"/>
              </w:rPr>
              <w:t>3</w:t>
            </w:r>
            <w:r w:rsidRPr="00DC5232">
              <w:rPr>
                <w:rFonts w:ascii="Times New Roman" w:eastAsia="標楷體" w:hAnsi="Times New Roman" w:cs="Times New Roman"/>
                <w:b/>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機率型商品資訊揭露（</w:t>
            </w:r>
            <w:r w:rsidRPr="00DC5232">
              <w:rPr>
                <w:rFonts w:ascii="Times New Roman" w:eastAsia="標楷體" w:hAnsi="Times New Roman" w:cs="Times New Roman"/>
                <w:b/>
                <w:sz w:val="24"/>
                <w:szCs w:val="24"/>
              </w:rPr>
              <w:t>§6</w:t>
            </w:r>
            <w:r w:rsidRPr="00DC5232">
              <w:rPr>
                <w:rFonts w:ascii="Times New Roman" w:eastAsia="標楷體" w:hAnsi="Times New Roman" w:cs="Times New Roman"/>
                <w:b/>
                <w:sz w:val="24"/>
                <w:szCs w:val="24"/>
              </w:rPr>
              <w:t>）</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遊戲內若無提供可略過；若有機會型中獎商品，須記載「此為機會中獎商品，消費者購買或參與活動不代表即可獲得特定商品」等提示。</w:t>
            </w:r>
          </w:p>
        </w:tc>
        <w:tc>
          <w:tcPr>
            <w:tcW w:w="571" w:type="dxa"/>
            <w:vMerge/>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74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6"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Times New Roman"/>
                <w:b/>
                <w:sz w:val="24"/>
                <w:szCs w:val="24"/>
              </w:rPr>
            </w:pPr>
            <w:r w:rsidRPr="00DC5232">
              <w:rPr>
                <w:rFonts w:ascii="Times New Roman" w:eastAsia="標楷體" w:hAnsi="Times New Roman" w:cs="Times New Roman"/>
                <w:b/>
                <w:sz w:val="24"/>
                <w:szCs w:val="24"/>
              </w:rPr>
              <w:t>4</w:t>
            </w:r>
            <w:r w:rsidRPr="00DC5232">
              <w:rPr>
                <w:rFonts w:ascii="Times New Roman" w:eastAsia="標楷體" w:hAnsi="Times New Roman" w:cs="Times New Roman"/>
                <w:b/>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未成年</w:t>
            </w:r>
            <w:proofErr w:type="gramStart"/>
            <w:r w:rsidRPr="00DC5232">
              <w:rPr>
                <w:rFonts w:ascii="Times New Roman" w:eastAsia="標楷體" w:hAnsi="Times New Roman" w:cs="Times New Roman"/>
                <w:b/>
                <w:sz w:val="24"/>
                <w:szCs w:val="24"/>
              </w:rPr>
              <w:t>＆</w:t>
            </w:r>
            <w:proofErr w:type="gramEnd"/>
            <w:r w:rsidRPr="00DC5232">
              <w:rPr>
                <w:rFonts w:ascii="Times New Roman" w:eastAsia="標楷體" w:hAnsi="Times New Roman" w:cs="Times New Roman"/>
                <w:b/>
                <w:sz w:val="24"/>
                <w:szCs w:val="24"/>
              </w:rPr>
              <w:t>退費機制（</w:t>
            </w:r>
            <w:r w:rsidRPr="00DC5232">
              <w:rPr>
                <w:rFonts w:ascii="Times New Roman" w:eastAsia="標楷體" w:hAnsi="Times New Roman" w:cs="Times New Roman"/>
                <w:b/>
                <w:sz w:val="24"/>
                <w:szCs w:val="24"/>
              </w:rPr>
              <w:t>§2</w:t>
            </w:r>
            <w:r w:rsidRPr="00DC5232">
              <w:rPr>
                <w:rFonts w:ascii="Times New Roman" w:eastAsia="標楷體" w:hAnsi="Times New Roman" w:cs="Times New Roman"/>
                <w:b/>
                <w:sz w:val="24"/>
                <w:szCs w:val="24"/>
              </w:rPr>
              <w:t>、</w:t>
            </w:r>
            <w:r w:rsidRPr="00DC5232">
              <w:rPr>
                <w:rFonts w:ascii="Times New Roman" w:eastAsia="標楷體" w:hAnsi="Times New Roman" w:cs="Times New Roman"/>
                <w:b/>
                <w:sz w:val="24"/>
                <w:szCs w:val="24"/>
              </w:rPr>
              <w:t>§18</w:t>
            </w:r>
            <w:r w:rsidRPr="00DC5232">
              <w:rPr>
                <w:rFonts w:ascii="Times New Roman" w:eastAsia="標楷體" w:hAnsi="Times New Roman" w:cs="Times New Roman"/>
                <w:b/>
                <w:sz w:val="24"/>
                <w:szCs w:val="24"/>
              </w:rPr>
              <w:t>）</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0"/>
                <w:szCs w:val="20"/>
              </w:rPr>
              <w:t>有無公告</w:t>
            </w:r>
            <w:r>
              <w:rPr>
                <w:rFonts w:ascii="Times New Roman" w:eastAsia="標楷體" w:hAnsi="Times New Roman" w:cs="Times New Roman" w:hint="eastAsia"/>
                <w:sz w:val="20"/>
                <w:szCs w:val="20"/>
              </w:rPr>
              <w:t>應記載事項</w:t>
            </w:r>
            <w:r w:rsidRPr="00DC5232">
              <w:rPr>
                <w:rFonts w:ascii="Times New Roman" w:eastAsia="標楷體" w:hAnsi="Times New Roman" w:cs="Times New Roman"/>
                <w:sz w:val="20"/>
                <w:szCs w:val="20"/>
              </w:rPr>
              <w:t>第</w:t>
            </w:r>
            <w:r w:rsidRPr="00DC5232">
              <w:rPr>
                <w:rFonts w:ascii="Times New Roman" w:eastAsia="標楷體" w:hAnsi="Times New Roman" w:cs="Times New Roman"/>
                <w:sz w:val="20"/>
                <w:szCs w:val="20"/>
              </w:rPr>
              <w:t>2</w:t>
            </w:r>
            <w:r w:rsidRPr="00DC5232">
              <w:rPr>
                <w:rFonts w:ascii="Times New Roman" w:eastAsia="標楷體" w:hAnsi="Times New Roman" w:cs="Times New Roman"/>
                <w:sz w:val="20"/>
                <w:szCs w:val="20"/>
              </w:rPr>
              <w:t>點法定代理人及第</w:t>
            </w:r>
            <w:r w:rsidRPr="00DC5232">
              <w:rPr>
                <w:rFonts w:ascii="Times New Roman" w:eastAsia="標楷體" w:hAnsi="Times New Roman" w:cs="Times New Roman"/>
                <w:sz w:val="20"/>
                <w:szCs w:val="20"/>
              </w:rPr>
              <w:t>18</w:t>
            </w:r>
            <w:r w:rsidRPr="00DC5232">
              <w:rPr>
                <w:rFonts w:ascii="Times New Roman" w:eastAsia="標楷體" w:hAnsi="Times New Roman" w:cs="Times New Roman"/>
                <w:sz w:val="20"/>
                <w:szCs w:val="20"/>
              </w:rPr>
              <w:t>點契約終止及退費等相關規範內容。</w:t>
            </w:r>
          </w:p>
        </w:tc>
        <w:tc>
          <w:tcPr>
            <w:tcW w:w="571" w:type="dxa"/>
            <w:vMerge/>
            <w:tcBorders>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trHeight w:val="74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6" w:space="0" w:color="95B3D7" w:themeColor="accent1" w:themeTint="99"/>
              <w:left w:val="single" w:sz="12" w:space="0" w:color="95B3D7" w:themeColor="accent1" w:themeTint="99"/>
              <w:bottom w:val="single" w:sz="12"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12" w:space="0" w:color="95B3D7" w:themeColor="accent1" w:themeTint="99"/>
              <w:right w:val="single" w:sz="6"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b/>
                <w:sz w:val="24"/>
                <w:szCs w:val="24"/>
              </w:rPr>
            </w:pPr>
            <w:r w:rsidRPr="00DC5232">
              <w:rPr>
                <w:rFonts w:ascii="Times New Roman" w:eastAsia="標楷體" w:hAnsi="Times New Roman" w:cs="Times New Roman"/>
                <w:b/>
                <w:sz w:val="24"/>
                <w:szCs w:val="24"/>
              </w:rPr>
              <w:t>5</w:t>
            </w:r>
            <w:r w:rsidRPr="00DC5232">
              <w:rPr>
                <w:rFonts w:ascii="Times New Roman" w:eastAsia="標楷體" w:hAnsi="Times New Roman" w:cs="Times New Roman"/>
                <w:b/>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12"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客服管道（</w:t>
            </w:r>
            <w:r w:rsidRPr="00DC5232">
              <w:rPr>
                <w:rFonts w:ascii="Times New Roman" w:eastAsia="標楷體" w:hAnsi="Times New Roman" w:cs="Times New Roman"/>
                <w:b/>
                <w:sz w:val="24"/>
                <w:szCs w:val="24"/>
              </w:rPr>
              <w:t>§16</w:t>
            </w:r>
            <w:r w:rsidRPr="00DC5232">
              <w:rPr>
                <w:rFonts w:ascii="Times New Roman" w:eastAsia="標楷體" w:hAnsi="Times New Roman" w:cs="Times New Roman"/>
                <w:b/>
                <w:sz w:val="24"/>
                <w:szCs w:val="24"/>
              </w:rPr>
              <w:t>）</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應明訂服務專線、電子郵件等相關服務資訊與申訴管道。</w:t>
            </w:r>
          </w:p>
        </w:tc>
        <w:tc>
          <w:tcPr>
            <w:tcW w:w="571" w:type="dxa"/>
            <w:vMerge/>
            <w:tcBorders>
              <w:left w:val="single" w:sz="12" w:space="0" w:color="95B3D7" w:themeColor="accent1" w:themeTint="99"/>
              <w:bottom w:val="single" w:sz="12" w:space="0" w:color="95B3D7"/>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hRule="exact" w:val="869"/>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val="restart"/>
            <w:tcBorders>
              <w:top w:val="single" w:sz="12" w:space="0" w:color="95B3D7" w:themeColor="accent1" w:themeTint="99"/>
              <w:left w:val="single" w:sz="12" w:space="0" w:color="95B3D7" w:themeColor="accent1" w:themeTint="99"/>
              <w:bottom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b/>
                <w:bCs/>
                <w:sz w:val="24"/>
                <w:szCs w:val="24"/>
              </w:rPr>
              <w:t>B</w:t>
            </w:r>
            <w:r w:rsidRPr="00DC5232">
              <w:rPr>
                <w:rFonts w:ascii="Times New Roman" w:eastAsia="標楷體" w:hAnsi="Times New Roman" w:cs="Times New Roman"/>
                <w:b/>
                <w:bCs/>
                <w:sz w:val="24"/>
                <w:szCs w:val="24"/>
              </w:rPr>
              <w:t>、</w:t>
            </w:r>
            <w:r w:rsidRPr="00DC5232">
              <w:rPr>
                <w:rFonts w:ascii="Times New Roman" w:eastAsia="標楷體" w:hAnsi="Times New Roman" w:cs="Times New Roman"/>
                <w:bCs/>
                <w:sz w:val="24"/>
                <w:szCs w:val="24"/>
              </w:rPr>
              <w:t>分級標示適切性</w:t>
            </w:r>
          </w:p>
        </w:tc>
        <w:tc>
          <w:tcPr>
            <w:tcW w:w="7654" w:type="dxa"/>
            <w:gridSpan w:val="2"/>
            <w:tcBorders>
              <w:top w:val="single" w:sz="12" w:space="0" w:color="95B3D7" w:themeColor="accent1" w:themeTint="99"/>
              <w:left w:val="single" w:sz="12" w:space="0" w:color="95B3D7" w:themeColor="accent1" w:themeTint="99"/>
              <w:bottom w:val="single" w:sz="6"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4"/>
                <w:szCs w:val="24"/>
              </w:rPr>
              <w:t>依「</w:t>
            </w:r>
            <w:r>
              <w:rPr>
                <w:rFonts w:ascii="Times New Roman" w:eastAsia="標楷體" w:hAnsi="Times New Roman" w:cs="Times New Roman" w:hint="eastAsia"/>
                <w:sz w:val="24"/>
                <w:szCs w:val="24"/>
              </w:rPr>
              <w:t>遊戲軟體分級管理辦法</w:t>
            </w:r>
            <w:r w:rsidRPr="00DC5232">
              <w:rPr>
                <w:rFonts w:ascii="Times New Roman" w:eastAsia="標楷體" w:hAnsi="Times New Roman" w:cs="Times New Roman"/>
                <w:sz w:val="24"/>
                <w:szCs w:val="24"/>
              </w:rPr>
              <w:t>」</w:t>
            </w:r>
            <w:r>
              <w:rPr>
                <w:rFonts w:ascii="Times New Roman" w:eastAsia="標楷體" w:hAnsi="Times New Roman" w:cs="Times New Roman" w:hint="eastAsia"/>
                <w:sz w:val="24"/>
                <w:szCs w:val="24"/>
              </w:rPr>
              <w:t>（以下稱分級管理辦法）</w:t>
            </w:r>
            <w:r w:rsidRPr="00DC5232">
              <w:rPr>
                <w:rFonts w:ascii="Times New Roman" w:eastAsia="標楷體" w:hAnsi="Times New Roman" w:cs="Times New Roman"/>
                <w:sz w:val="24"/>
                <w:szCs w:val="24"/>
              </w:rPr>
              <w:t>規定查核，符合請於檢核框中打</w:t>
            </w:r>
            <w:r w:rsidRPr="00DC5232">
              <w:rPr>
                <w:rFonts w:ascii="Times New Roman" w:eastAsia="標楷體" w:hAnsi="Times New Roman" w:cs="Times New Roman"/>
                <w:sz w:val="24"/>
                <w:szCs w:val="24"/>
              </w:rPr>
              <w:sym w:font="Wingdings" w:char="F0FC"/>
            </w:r>
            <w:r w:rsidRPr="00DC5232">
              <w:rPr>
                <w:rFonts w:ascii="Times New Roman" w:eastAsia="標楷體" w:hAnsi="Times New Roman" w:cs="Times New Roman"/>
                <w:sz w:val="24"/>
                <w:szCs w:val="24"/>
              </w:rPr>
              <w:t>：</w:t>
            </w:r>
          </w:p>
        </w:tc>
        <w:tc>
          <w:tcPr>
            <w:tcW w:w="571" w:type="dxa"/>
            <w:vMerge w:val="restart"/>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trHeight w:val="67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12" w:space="0" w:color="95B3D7" w:themeColor="accent1" w:themeTint="99"/>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b/>
                <w:bCs/>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auto"/>
            <w:vAlign w:val="center"/>
          </w:tcPr>
          <w:p w:rsidR="00E213DC"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依規定標示分級資訊</w:t>
            </w:r>
          </w:p>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w:t>
            </w:r>
            <w:r w:rsidRPr="00DC5232">
              <w:rPr>
                <w:rFonts w:ascii="Times New Roman" w:eastAsia="標楷體" w:hAnsi="Times New Roman" w:cs="Times New Roman"/>
                <w:b/>
                <w:sz w:val="24"/>
                <w:szCs w:val="24"/>
              </w:rPr>
              <w:t>§</w:t>
            </w:r>
            <w:r>
              <w:rPr>
                <w:rFonts w:ascii="Times New Roman" w:eastAsia="標楷體" w:hAnsi="Times New Roman" w:cs="Times New Roman"/>
                <w:b/>
                <w:sz w:val="24"/>
                <w:szCs w:val="24"/>
              </w:rPr>
              <w:t>4</w:t>
            </w:r>
            <w:r w:rsidRPr="00DC5232">
              <w:rPr>
                <w:rFonts w:ascii="Times New Roman" w:eastAsia="標楷體" w:hAnsi="Times New Roman" w:cs="Times New Roman"/>
                <w:b/>
                <w:bCs/>
                <w:sz w:val="24"/>
                <w:szCs w:val="24"/>
              </w:rPr>
              <w:t>級別、</w:t>
            </w:r>
            <w:r w:rsidRPr="00DC5232">
              <w:rPr>
                <w:rFonts w:ascii="Times New Roman" w:eastAsia="標楷體" w:hAnsi="Times New Roman" w:cs="Times New Roman"/>
                <w:b/>
                <w:sz w:val="24"/>
                <w:szCs w:val="24"/>
              </w:rPr>
              <w:t>§</w:t>
            </w:r>
            <w:r>
              <w:rPr>
                <w:rFonts w:ascii="Times New Roman" w:eastAsia="標楷體" w:hAnsi="Times New Roman" w:cs="Times New Roman"/>
                <w:b/>
                <w:sz w:val="24"/>
                <w:szCs w:val="24"/>
              </w:rPr>
              <w:t>12</w:t>
            </w:r>
            <w:r w:rsidRPr="00DC5232">
              <w:rPr>
                <w:rFonts w:ascii="Times New Roman" w:eastAsia="標楷體" w:hAnsi="Times New Roman" w:cs="Times New Roman"/>
                <w:b/>
                <w:bCs/>
                <w:sz w:val="24"/>
                <w:szCs w:val="24"/>
              </w:rPr>
              <w:t>情節、</w:t>
            </w:r>
            <w:r w:rsidRPr="00DC5232">
              <w:rPr>
                <w:rFonts w:ascii="Times New Roman" w:eastAsia="標楷體" w:hAnsi="Times New Roman" w:cs="Times New Roman"/>
                <w:b/>
                <w:sz w:val="24"/>
                <w:szCs w:val="24"/>
              </w:rPr>
              <w:t>§</w:t>
            </w:r>
            <w:r>
              <w:rPr>
                <w:rFonts w:ascii="Times New Roman" w:eastAsia="標楷體" w:hAnsi="Times New Roman" w:cs="Times New Roman"/>
                <w:b/>
                <w:sz w:val="24"/>
                <w:szCs w:val="24"/>
              </w:rPr>
              <w:t>13</w:t>
            </w:r>
            <w:r w:rsidRPr="00DC5232">
              <w:rPr>
                <w:rFonts w:ascii="Times New Roman" w:eastAsia="標楷體" w:hAnsi="Times New Roman" w:cs="Times New Roman"/>
                <w:b/>
                <w:bCs/>
                <w:sz w:val="24"/>
                <w:szCs w:val="24"/>
              </w:rPr>
              <w:t>警語</w:t>
            </w:r>
            <w:r>
              <w:rPr>
                <w:rFonts w:ascii="Times New Roman" w:eastAsia="標楷體" w:hAnsi="Times New Roman" w:cs="Times New Roman"/>
                <w:b/>
                <w:bCs/>
                <w:sz w:val="24"/>
                <w:szCs w:val="24"/>
              </w:rPr>
              <w:t>…</w:t>
            </w:r>
            <w:r>
              <w:rPr>
                <w:rFonts w:ascii="Times New Roman" w:eastAsia="標楷體" w:hAnsi="Times New Roman" w:cs="Times New Roman" w:hint="eastAsia"/>
                <w:b/>
                <w:bCs/>
                <w:sz w:val="24"/>
                <w:szCs w:val="24"/>
              </w:rPr>
              <w:t>等</w:t>
            </w:r>
            <w:r w:rsidRPr="00DC5232">
              <w:rPr>
                <w:rFonts w:ascii="Times New Roman" w:eastAsia="標楷體" w:hAnsi="Times New Roman" w:cs="Times New Roman"/>
                <w:b/>
                <w:bCs/>
                <w:sz w:val="24"/>
                <w:szCs w:val="24"/>
              </w:rPr>
              <w:t>）</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sz w:val="20"/>
                <w:szCs w:val="20"/>
              </w:rPr>
              <w:t>依遊戲軟體分級管理辦法規定，其遊戲分級資訊皆已符合規範。</w:t>
            </w:r>
          </w:p>
        </w:tc>
        <w:tc>
          <w:tcPr>
            <w:tcW w:w="571" w:type="dxa"/>
            <w:vMerge/>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67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Times New Roman"/>
                <w:b/>
                <w:bCs/>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依法分級遊戲內容情節</w:t>
            </w:r>
            <w:r>
              <w:rPr>
                <w:rFonts w:ascii="Times New Roman" w:eastAsia="標楷體" w:hAnsi="Times New Roman" w:cs="Times New Roman" w:hint="eastAsia"/>
                <w:b/>
                <w:bCs/>
                <w:sz w:val="24"/>
                <w:szCs w:val="24"/>
              </w:rPr>
              <w:t xml:space="preserve"> </w:t>
            </w:r>
            <w:r>
              <w:rPr>
                <w:rFonts w:ascii="Times New Roman" w:eastAsia="標楷體" w:hAnsi="Times New Roman" w:cs="Times New Roman"/>
                <w:b/>
                <w:bCs/>
                <w:sz w:val="24"/>
                <w:szCs w:val="24"/>
              </w:rPr>
              <w:t xml:space="preserve"> </w:t>
            </w:r>
            <w:r w:rsidRPr="00DC5232">
              <w:rPr>
                <w:rFonts w:ascii="Times New Roman" w:eastAsia="標楷體" w:hAnsi="Times New Roman" w:cs="Times New Roman"/>
                <w:b/>
                <w:sz w:val="24"/>
                <w:szCs w:val="24"/>
              </w:rPr>
              <w:t>§</w:t>
            </w:r>
            <w:r>
              <w:rPr>
                <w:rFonts w:ascii="Times New Roman" w:eastAsia="標楷體" w:hAnsi="Times New Roman" w:cs="Times New Roman"/>
                <w:b/>
                <w:sz w:val="24"/>
                <w:szCs w:val="24"/>
              </w:rPr>
              <w:t>12</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1</w:t>
            </w:r>
            <w:r w:rsidRPr="00DC5232">
              <w:rPr>
                <w:rFonts w:ascii="Times New Roman" w:eastAsia="標楷體" w:hAnsi="Times New Roman" w:cs="Times New Roman"/>
                <w:sz w:val="20"/>
                <w:szCs w:val="20"/>
              </w:rPr>
              <w:t>、分級標示符合規定：</w:t>
            </w:r>
            <w:proofErr w:type="gramStart"/>
            <w:r w:rsidRPr="00DC5232">
              <w:rPr>
                <w:rFonts w:ascii="Times New Roman" w:eastAsia="標楷體" w:hAnsi="Times New Roman" w:cs="Times New Roman"/>
                <w:sz w:val="20"/>
                <w:szCs w:val="20"/>
              </w:rPr>
              <w:t>官網</w:t>
            </w:r>
            <w:proofErr w:type="gramEnd"/>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、下載、起始網頁</w:t>
            </w:r>
            <w:r w:rsidR="0052761D">
              <w:rPr>
                <w:rFonts w:ascii="Times New Roman" w:eastAsia="標楷體" w:hAnsi="Times New Roman" w:cs="Times New Roman" w:hint="eastAsia"/>
                <w:sz w:val="20"/>
                <w:szCs w:val="20"/>
              </w:rPr>
              <w:t>或</w:t>
            </w:r>
            <w:r w:rsidRPr="00DC5232">
              <w:rPr>
                <w:rFonts w:ascii="Times New Roman" w:eastAsia="標楷體" w:hAnsi="Times New Roman" w:cs="Times New Roman"/>
                <w:sz w:val="20"/>
                <w:szCs w:val="20"/>
              </w:rPr>
              <w:t>雙平台</w:t>
            </w:r>
            <w:r w:rsidR="0052761D">
              <w:rPr>
                <w:rFonts w:ascii="Times New Roman" w:eastAsia="標楷體" w:hAnsi="Times New Roman" w:cs="Times New Roman" w:hint="eastAsia"/>
                <w:sz w:val="20"/>
                <w:szCs w:val="20"/>
              </w:rPr>
              <w:t>有</w:t>
            </w:r>
            <w:r w:rsidR="0052761D">
              <w:rPr>
                <w:rFonts w:ascii="Times New Roman" w:eastAsia="標楷體" w:hAnsi="Times New Roman" w:cs="Times New Roman"/>
                <w:sz w:val="20"/>
                <w:szCs w:val="20"/>
              </w:rPr>
              <w:br/>
            </w:r>
            <w:r w:rsidR="0052761D">
              <w:rPr>
                <w:rFonts w:ascii="Times New Roman" w:eastAsia="標楷體" w:hAnsi="Times New Roman" w:cs="Times New Roman" w:hint="eastAsia"/>
                <w:sz w:val="20"/>
                <w:szCs w:val="20"/>
              </w:rPr>
              <w:t xml:space="preserve">   </w:t>
            </w:r>
            <w:r w:rsidRPr="00DC5232">
              <w:rPr>
                <w:rFonts w:ascii="Times New Roman" w:eastAsia="標楷體" w:hAnsi="Times New Roman" w:cs="Times New Roman"/>
                <w:sz w:val="20"/>
                <w:szCs w:val="20"/>
              </w:rPr>
              <w:t>完整標示分級資訊。</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sz w:val="20"/>
                <w:szCs w:val="20"/>
              </w:rPr>
              <w:t>2</w:t>
            </w:r>
            <w:r w:rsidRPr="00DC5232">
              <w:rPr>
                <w:rFonts w:ascii="Times New Roman" w:eastAsia="標楷體" w:hAnsi="Times New Roman" w:cs="Times New Roman"/>
                <w:sz w:val="20"/>
                <w:szCs w:val="20"/>
              </w:rPr>
              <w:t>、遊戲內容情節已依法自行適切分級：確認登錄資訊</w:t>
            </w:r>
            <w:proofErr w:type="gramStart"/>
            <w:r w:rsidRPr="00DC5232">
              <w:rPr>
                <w:rFonts w:ascii="Times New Roman" w:eastAsia="標楷體" w:hAnsi="Times New Roman" w:cs="Times New Roman"/>
                <w:sz w:val="20"/>
                <w:szCs w:val="20"/>
              </w:rPr>
              <w:t>與官網</w:t>
            </w:r>
            <w:proofErr w:type="gramEnd"/>
            <w:r w:rsidRPr="00DC5232">
              <w:rPr>
                <w:rFonts w:ascii="Times New Roman" w:eastAsia="標楷體" w:hAnsi="Times New Roman" w:cs="Times New Roman"/>
                <w:sz w:val="20"/>
                <w:szCs w:val="20"/>
              </w:rPr>
              <w:t>、</w:t>
            </w:r>
            <w:r>
              <w:rPr>
                <w:rFonts w:ascii="Times New Roman" w:eastAsia="標楷體" w:hAnsi="Times New Roman" w:cs="Times New Roman"/>
                <w:sz w:val="20"/>
                <w:szCs w:val="20"/>
              </w:rPr>
              <w:br/>
            </w:r>
            <w:r>
              <w:rPr>
                <w:rFonts w:ascii="Times New Roman" w:eastAsia="標楷體" w:hAnsi="Times New Roman" w:cs="Times New Roman" w:hint="eastAsia"/>
                <w:sz w:val="20"/>
                <w:szCs w:val="20"/>
              </w:rPr>
              <w:t xml:space="preserve">   </w:t>
            </w:r>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等標示皆一致。</w:t>
            </w:r>
          </w:p>
        </w:tc>
        <w:tc>
          <w:tcPr>
            <w:tcW w:w="571" w:type="dxa"/>
            <w:vMerge/>
            <w:tcBorders>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trHeight w:val="67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bottom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c>
          <w:tcPr>
            <w:tcW w:w="1709" w:type="dxa"/>
            <w:tcBorders>
              <w:top w:val="single" w:sz="6" w:space="0" w:color="95B3D7" w:themeColor="accent1" w:themeTint="99"/>
              <w:left w:val="single" w:sz="12" w:space="0" w:color="95B3D7" w:themeColor="accent1" w:themeTint="99"/>
              <w:bottom w:val="single" w:sz="12" w:space="0" w:color="95B3D7" w:themeColor="accent1" w:themeTint="99"/>
              <w:right w:val="single" w:sz="6"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b/>
                <w:bCs/>
                <w:sz w:val="24"/>
                <w:szCs w:val="24"/>
              </w:rPr>
            </w:pPr>
            <w:r w:rsidRPr="00DC5232">
              <w:rPr>
                <w:rFonts w:ascii="Times New Roman" w:eastAsia="標楷體" w:hAnsi="Times New Roman" w:cs="Times New Roman"/>
                <w:b/>
                <w:bCs/>
                <w:sz w:val="24"/>
                <w:szCs w:val="24"/>
              </w:rPr>
              <w:t>3</w:t>
            </w:r>
            <w:r w:rsidRPr="00DC5232">
              <w:rPr>
                <w:rFonts w:ascii="Times New Roman" w:eastAsia="標楷體" w:hAnsi="Times New Roman" w:cs="Times New Roman"/>
                <w:b/>
                <w:bCs/>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依級別及投放平台相關規範刊登遊戲廣告</w:t>
            </w:r>
            <w:r>
              <w:rPr>
                <w:rFonts w:ascii="Times New Roman" w:eastAsia="標楷體" w:hAnsi="Times New Roman" w:cs="Times New Roman" w:hint="eastAsia"/>
                <w:b/>
                <w:bCs/>
                <w:sz w:val="24"/>
                <w:szCs w:val="24"/>
              </w:rPr>
              <w:t xml:space="preserve"> </w:t>
            </w:r>
            <w:r>
              <w:rPr>
                <w:rFonts w:ascii="Times New Roman" w:eastAsia="標楷體" w:hAnsi="Times New Roman" w:cs="Times New Roman"/>
                <w:b/>
                <w:bCs/>
                <w:sz w:val="24"/>
                <w:szCs w:val="24"/>
              </w:rPr>
              <w:t xml:space="preserve"> </w:t>
            </w:r>
            <w:r w:rsidRPr="00DC5232">
              <w:rPr>
                <w:rFonts w:ascii="Times New Roman" w:eastAsia="標楷體" w:hAnsi="Times New Roman" w:cs="Times New Roman"/>
                <w:b/>
                <w:sz w:val="24"/>
                <w:szCs w:val="24"/>
              </w:rPr>
              <w:t>§</w:t>
            </w:r>
            <w:r>
              <w:rPr>
                <w:rFonts w:ascii="Times New Roman" w:eastAsia="標楷體" w:hAnsi="Times New Roman" w:cs="Times New Roman"/>
                <w:b/>
                <w:sz w:val="24"/>
                <w:szCs w:val="24"/>
              </w:rPr>
              <w:t>14</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sz w:val="20"/>
                <w:szCs w:val="20"/>
              </w:rPr>
              <w:t>遊戲廣告內容符合本遊戲分級級別並遵守投放平台相關規範：秘書處提供聲明書</w:t>
            </w:r>
            <w:r>
              <w:rPr>
                <w:rFonts w:ascii="Times New Roman" w:eastAsia="標楷體" w:hAnsi="Times New Roman" w:cs="Times New Roman" w:hint="eastAsia"/>
                <w:sz w:val="20"/>
                <w:szCs w:val="20"/>
              </w:rPr>
              <w:t>，</w:t>
            </w:r>
            <w:r w:rsidRPr="00DC5232">
              <w:rPr>
                <w:rFonts w:ascii="Times New Roman" w:eastAsia="標楷體" w:hAnsi="Times New Roman" w:cs="Times New Roman"/>
                <w:sz w:val="20"/>
                <w:szCs w:val="20"/>
              </w:rPr>
              <w:t>請業者保證聲明</w:t>
            </w:r>
            <w:r>
              <w:rPr>
                <w:rFonts w:ascii="Times New Roman" w:eastAsia="標楷體" w:hAnsi="Times New Roman" w:cs="Times New Roman" w:hint="eastAsia"/>
                <w:sz w:val="20"/>
                <w:szCs w:val="20"/>
              </w:rPr>
              <w:t>；</w:t>
            </w:r>
            <w:r w:rsidRPr="00DC5232">
              <w:rPr>
                <w:rFonts w:ascii="Times New Roman" w:eastAsia="標楷體" w:hAnsi="Times New Roman" w:cs="Times New Roman"/>
                <w:sz w:val="20"/>
                <w:szCs w:val="20"/>
              </w:rPr>
              <w:t>若</w:t>
            </w:r>
            <w:r>
              <w:rPr>
                <w:rFonts w:ascii="Times New Roman" w:eastAsia="標楷體" w:hAnsi="Times New Roman" w:cs="Times New Roman" w:hint="eastAsia"/>
                <w:sz w:val="20"/>
                <w:szCs w:val="20"/>
              </w:rPr>
              <w:t>須</w:t>
            </w:r>
            <w:r w:rsidRPr="00DC5232">
              <w:rPr>
                <w:rFonts w:ascii="Times New Roman" w:eastAsia="標楷體" w:hAnsi="Times New Roman" w:cs="Times New Roman"/>
                <w:sz w:val="20"/>
                <w:szCs w:val="20"/>
              </w:rPr>
              <w:t>進階佐證</w:t>
            </w:r>
            <w:r>
              <w:rPr>
                <w:rFonts w:ascii="Times New Roman" w:eastAsia="標楷體" w:hAnsi="Times New Roman" w:cs="Times New Roman" w:hint="eastAsia"/>
                <w:sz w:val="20"/>
                <w:szCs w:val="20"/>
              </w:rPr>
              <w:t>，</w:t>
            </w:r>
            <w:r w:rsidRPr="00DC5232">
              <w:rPr>
                <w:rFonts w:ascii="Times New Roman" w:eastAsia="標楷體" w:hAnsi="Times New Roman" w:cs="Times New Roman"/>
                <w:sz w:val="20"/>
                <w:szCs w:val="20"/>
              </w:rPr>
              <w:t>則請業者提供投放廣告頁面。</w:t>
            </w:r>
          </w:p>
        </w:tc>
        <w:tc>
          <w:tcPr>
            <w:tcW w:w="571" w:type="dxa"/>
            <w:vMerge/>
            <w:tcBorders>
              <w:left w:val="single" w:sz="12" w:space="0" w:color="95B3D7" w:themeColor="accent1" w:themeTint="99"/>
              <w:bottom w:val="single" w:sz="12" w:space="0" w:color="95B3D7"/>
            </w:tcBorders>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651959">
        <w:trPr>
          <w:cnfStyle w:val="000000100000" w:firstRow="0" w:lastRow="0" w:firstColumn="0" w:lastColumn="0" w:oddVBand="0" w:evenVBand="0" w:oddHBand="1" w:evenHBand="0" w:firstRowFirstColumn="0" w:firstRowLastColumn="0" w:lastRowFirstColumn="0" w:lastRowLastColumn="0"/>
          <w:trHeight w:val="723"/>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val="restart"/>
            <w:tcBorders>
              <w:top w:val="single" w:sz="12" w:space="0" w:color="95B3D7" w:themeColor="accent1" w:themeTint="99"/>
              <w:left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b/>
                <w:bCs/>
                <w:sz w:val="24"/>
                <w:szCs w:val="24"/>
              </w:rPr>
              <w:t>C</w:t>
            </w:r>
            <w:r w:rsidRPr="00DC5232">
              <w:rPr>
                <w:rFonts w:ascii="Times New Roman" w:eastAsia="標楷體" w:hAnsi="Times New Roman" w:cs="Times New Roman"/>
                <w:b/>
                <w:bCs/>
                <w:sz w:val="24"/>
                <w:szCs w:val="24"/>
              </w:rPr>
              <w:t>、</w:t>
            </w:r>
            <w:r w:rsidRPr="00DC5232">
              <w:rPr>
                <w:rFonts w:ascii="Times New Roman" w:eastAsia="標楷體" w:hAnsi="Times New Roman" w:cs="Times New Roman"/>
                <w:bCs/>
                <w:sz w:val="24"/>
                <w:szCs w:val="24"/>
              </w:rPr>
              <w:t>資訊登載</w:t>
            </w:r>
            <w:proofErr w:type="gramStart"/>
            <w:r w:rsidRPr="00DC5232">
              <w:rPr>
                <w:rFonts w:ascii="Times New Roman" w:eastAsia="標楷體" w:hAnsi="Times New Roman" w:cs="Times New Roman"/>
                <w:bCs/>
                <w:sz w:val="24"/>
                <w:szCs w:val="24"/>
              </w:rPr>
              <w:t>適揭性</w:t>
            </w:r>
            <w:proofErr w:type="gramEnd"/>
          </w:p>
        </w:tc>
        <w:tc>
          <w:tcPr>
            <w:tcW w:w="1709" w:type="dxa"/>
            <w:tcBorders>
              <w:top w:val="single" w:sz="12"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Times New Roman"/>
                <w:b/>
                <w:bCs/>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r w:rsidRPr="00DC5232">
              <w:rPr>
                <w:rFonts w:ascii="標楷體" w:eastAsia="標楷體" w:hAnsi="標楷體" w:cs="Times New Roman"/>
                <w:b/>
                <w:sz w:val="24"/>
                <w:szCs w:val="24"/>
              </w:rPr>
              <w:t>□</w:t>
            </w:r>
          </w:p>
        </w:tc>
        <w:tc>
          <w:tcPr>
            <w:tcW w:w="5945" w:type="dxa"/>
            <w:tcBorders>
              <w:top w:val="single" w:sz="12"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至「</w:t>
            </w:r>
            <w:r w:rsidR="00B15FB6">
              <w:rPr>
                <w:rFonts w:ascii="Times New Roman" w:eastAsia="標楷體" w:hAnsi="Times New Roman" w:cs="Times New Roman" w:hint="eastAsia"/>
                <w:b/>
                <w:sz w:val="24"/>
                <w:szCs w:val="24"/>
              </w:rPr>
              <w:t>數位娛樂</w:t>
            </w:r>
            <w:bookmarkStart w:id="1" w:name="_GoBack"/>
            <w:bookmarkEnd w:id="1"/>
            <w:r w:rsidRPr="00DC5232">
              <w:rPr>
                <w:rFonts w:ascii="Times New Roman" w:eastAsia="標楷體" w:hAnsi="Times New Roman" w:cs="Times New Roman"/>
                <w:b/>
                <w:sz w:val="24"/>
                <w:szCs w:val="24"/>
              </w:rPr>
              <w:t>軟體分級查詢網」登入</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sz w:val="20"/>
                <w:szCs w:val="20"/>
              </w:rPr>
              <w:t>應完成遊戲軟體分級查詢網資訊登錄作業，後台確認登錄情形。</w:t>
            </w:r>
          </w:p>
        </w:tc>
        <w:tc>
          <w:tcPr>
            <w:tcW w:w="571" w:type="dxa"/>
            <w:vMerge w:val="restart"/>
            <w:tcBorders>
              <w:top w:val="single" w:sz="12" w:space="0" w:color="95B3D7"/>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trHeight w:val="405"/>
          <w:jc w:val="center"/>
        </w:trPr>
        <w:tc>
          <w:tcPr>
            <w:cnfStyle w:val="001000000000" w:firstRow="0" w:lastRow="0" w:firstColumn="1" w:lastColumn="0" w:oddVBand="0" w:evenVBand="0" w:oddHBand="0" w:evenHBand="0" w:firstRowFirstColumn="0" w:firstRowLastColumn="0" w:lastRowFirstColumn="0" w:lastRowLastColumn="0"/>
            <w:tcW w:w="458" w:type="dxa"/>
            <w:vMerge/>
            <w:tcBorders>
              <w:bottom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bottom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bottom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c>
          <w:tcPr>
            <w:tcW w:w="1709" w:type="dxa"/>
            <w:tcBorders>
              <w:top w:val="single" w:sz="6" w:space="0" w:color="95B3D7" w:themeColor="accent1" w:themeTint="99"/>
              <w:left w:val="single" w:sz="12" w:space="0" w:color="95B3D7" w:themeColor="accent1" w:themeTint="99"/>
              <w:bottom w:val="single" w:sz="12" w:space="0" w:color="95B3D7" w:themeColor="accent1" w:themeTint="99"/>
              <w:right w:val="single" w:sz="6"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b/>
                <w:bCs/>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r w:rsidRPr="00DC5232">
              <w:rPr>
                <w:rFonts w:ascii="標楷體" w:eastAsia="標楷體" w:hAnsi="標楷體" w:cs="Times New Roman"/>
                <w:b/>
                <w:sz w:val="24"/>
                <w:szCs w:val="24"/>
              </w:rPr>
              <w:t>□</w:t>
            </w:r>
          </w:p>
        </w:tc>
        <w:tc>
          <w:tcPr>
            <w:tcW w:w="5945" w:type="dxa"/>
            <w:tcBorders>
              <w:top w:val="single" w:sz="6" w:space="0" w:color="95B3D7" w:themeColor="accent1" w:themeTint="99"/>
              <w:left w:val="single" w:sz="6" w:space="0" w:color="95B3D7" w:themeColor="accent1" w:themeTint="99"/>
              <w:bottom w:val="single" w:sz="12"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中國</w:t>
            </w:r>
            <w:r w:rsidRPr="00DC5232">
              <w:rPr>
                <w:rFonts w:ascii="Times New Roman" w:eastAsia="標楷體" w:hAnsi="Times New Roman" w:cs="Times New Roman"/>
                <w:b/>
                <w:sz w:val="24"/>
                <w:szCs w:val="24"/>
              </w:rPr>
              <w:t>大陸遊戲須另通過審核</w:t>
            </w:r>
          </w:p>
          <w:p w:rsidR="00E213DC" w:rsidRPr="00DC5232" w:rsidRDefault="005C7CF3"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Pr>
                <w:rFonts w:ascii="Times New Roman" w:eastAsia="標楷體" w:hAnsi="Times New Roman" w:cs="Times New Roman" w:hint="eastAsia"/>
                <w:sz w:val="20"/>
                <w:szCs w:val="20"/>
              </w:rPr>
              <w:t>中國</w:t>
            </w:r>
            <w:r w:rsidR="00E213DC" w:rsidRPr="00DC5232">
              <w:rPr>
                <w:rFonts w:ascii="Times New Roman" w:eastAsia="標楷體" w:hAnsi="Times New Roman" w:cs="Times New Roman"/>
                <w:sz w:val="20"/>
                <w:szCs w:val="20"/>
              </w:rPr>
              <w:t>大陸遊戲須另外通過相關審核標準。</w:t>
            </w:r>
          </w:p>
        </w:tc>
        <w:tc>
          <w:tcPr>
            <w:tcW w:w="571" w:type="dxa"/>
            <w:vMerge/>
            <w:tcBorders>
              <w:left w:val="single" w:sz="12" w:space="0" w:color="95B3D7" w:themeColor="accent1" w:themeTint="99"/>
              <w:bottom w:val="single" w:sz="12" w:space="0" w:color="95B3D7" w:themeColor="accent1" w:themeTint="99"/>
            </w:tcBorders>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1111"/>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r w:rsidRPr="00DC5232">
              <w:rPr>
                <w:rFonts w:ascii="Times New Roman" w:eastAsia="標楷體" w:hAnsi="Times New Roman" w:cs="Times New Roman"/>
                <w:sz w:val="24"/>
                <w:szCs w:val="24"/>
              </w:rPr>
              <w:lastRenderedPageBreak/>
              <w:t>二</w:t>
            </w:r>
          </w:p>
        </w:tc>
        <w:tc>
          <w:tcPr>
            <w:tcW w:w="1385" w:type="dxa"/>
            <w:vMerge w:val="restart"/>
            <w:tcBorders>
              <w:top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友善互動形象</w:t>
            </w:r>
            <w:r w:rsidRPr="00DC5232">
              <w:rPr>
                <w:rFonts w:ascii="Times New Roman" w:eastAsia="標楷體" w:hAnsi="Times New Roman" w:cs="Times New Roman"/>
                <w:b/>
                <w:sz w:val="24"/>
                <w:szCs w:val="24"/>
              </w:rPr>
              <w:br/>
            </w:r>
            <w:r w:rsidRPr="00DC5232">
              <w:rPr>
                <w:rFonts w:ascii="Times New Roman" w:eastAsia="標楷體" w:hAnsi="Times New Roman" w:cs="Times New Roman"/>
                <w:b/>
                <w:bCs/>
                <w:sz w:val="24"/>
                <w:szCs w:val="24"/>
              </w:rPr>
              <w:t>24</w:t>
            </w:r>
            <w:r w:rsidRPr="00DC5232">
              <w:rPr>
                <w:rFonts w:ascii="Times New Roman" w:eastAsia="標楷體" w:hAnsi="Times New Roman" w:cs="Times New Roman"/>
                <w:b/>
                <w:bCs/>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u w:val="single"/>
              </w:rPr>
            </w:pPr>
            <w:r w:rsidRPr="00DC5232">
              <w:rPr>
                <w:rFonts w:ascii="Times New Roman" w:eastAsia="標楷體" w:hAnsi="Times New Roman" w:cs="Times New Roman"/>
                <w:b/>
                <w:sz w:val="24"/>
                <w:szCs w:val="24"/>
              </w:rPr>
              <w:t>共得</w:t>
            </w:r>
            <w:r w:rsidRPr="00DC5232">
              <w:rPr>
                <w:rFonts w:ascii="Times New Roman" w:eastAsia="標楷體" w:hAnsi="Times New Roman" w:cs="Times New Roman"/>
                <w:b/>
                <w:sz w:val="24"/>
                <w:szCs w:val="24"/>
                <w:u w:val="single"/>
              </w:rPr>
              <w:t xml:space="preserve">     </w:t>
            </w:r>
            <w:r w:rsidRPr="00DC5232">
              <w:rPr>
                <w:rFonts w:ascii="Times New Roman" w:eastAsia="標楷體" w:hAnsi="Times New Roman" w:cs="Times New Roman"/>
                <w:b/>
                <w:sz w:val="24"/>
                <w:szCs w:val="24"/>
              </w:rPr>
              <w:t>分</w:t>
            </w:r>
          </w:p>
        </w:tc>
        <w:tc>
          <w:tcPr>
            <w:tcW w:w="709" w:type="dxa"/>
            <w:vMerge w:val="restart"/>
            <w:tcBorders>
              <w:top w:val="single" w:sz="12" w:space="0" w:color="95B3D7" w:themeColor="accent1" w:themeTint="99"/>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b/>
                <w:bCs/>
                <w:sz w:val="24"/>
                <w:szCs w:val="24"/>
              </w:rPr>
              <w:t>A</w:t>
            </w:r>
            <w:r w:rsidRPr="00DC5232">
              <w:rPr>
                <w:rFonts w:ascii="Times New Roman" w:eastAsia="標楷體" w:hAnsi="Times New Roman" w:cs="Times New Roman"/>
                <w:b/>
                <w:bCs/>
                <w:sz w:val="24"/>
                <w:szCs w:val="24"/>
              </w:rPr>
              <w:t>、</w:t>
            </w:r>
            <w:r w:rsidRPr="00DC5232">
              <w:rPr>
                <w:rFonts w:ascii="Times New Roman" w:eastAsia="標楷體" w:hAnsi="Times New Roman" w:cs="Times New Roman"/>
                <w:bCs/>
                <w:sz w:val="24"/>
                <w:szCs w:val="24"/>
              </w:rPr>
              <w:t>玩家間互動機制</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proofErr w:type="gramStart"/>
            <w:r w:rsidRPr="00DC5232">
              <w:rPr>
                <w:rFonts w:ascii="Times New Roman" w:eastAsia="標楷體" w:hAnsi="Times New Roman" w:cs="Times New Roman"/>
                <w:sz w:val="24"/>
                <w:szCs w:val="24"/>
              </w:rPr>
              <w:t>︼</w:t>
            </w:r>
            <w:proofErr w:type="gramEnd"/>
          </w:p>
        </w:tc>
        <w:tc>
          <w:tcPr>
            <w:tcW w:w="1709" w:type="dxa"/>
            <w:tcBorders>
              <w:top w:val="single" w:sz="12"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12"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玩家對話歷程保存</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 xml:space="preserve"> 5</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秘書處提供保證聲明</w:t>
            </w:r>
            <w:r>
              <w:rPr>
                <w:rFonts w:ascii="Times New Roman" w:eastAsia="標楷體" w:hAnsi="Times New Roman" w:cs="Times New Roman" w:hint="eastAsia"/>
                <w:sz w:val="20"/>
                <w:szCs w:val="20"/>
              </w:rPr>
              <w:t>文件</w:t>
            </w:r>
            <w:r w:rsidRPr="00DC5232">
              <w:rPr>
                <w:rFonts w:ascii="Times New Roman" w:eastAsia="標楷體" w:hAnsi="Times New Roman" w:cs="Times New Roman"/>
                <w:sz w:val="20"/>
                <w:szCs w:val="20"/>
              </w:rPr>
              <w:t>，請業者說明對話歷程保存位置</w:t>
            </w:r>
            <w:r>
              <w:rPr>
                <w:rFonts w:ascii="Times New Roman" w:eastAsia="標楷體" w:hAnsi="Times New Roman" w:cs="Times New Roman" w:hint="eastAsia"/>
                <w:sz w:val="20"/>
                <w:szCs w:val="20"/>
              </w:rPr>
              <w:t>，</w:t>
            </w:r>
            <w:r w:rsidRPr="00DC5232">
              <w:rPr>
                <w:rFonts w:ascii="Times New Roman" w:eastAsia="標楷體" w:hAnsi="Times New Roman" w:cs="Times New Roman"/>
                <w:sz w:val="20"/>
                <w:szCs w:val="20"/>
              </w:rPr>
              <w:t>並按敘述或依業者提供之說明與佐證給分。</w:t>
            </w:r>
          </w:p>
        </w:tc>
        <w:tc>
          <w:tcPr>
            <w:tcW w:w="571" w:type="dxa"/>
            <w:vMerge w:val="restart"/>
            <w:tcBorders>
              <w:top w:val="single" w:sz="12" w:space="0" w:color="95B3D7" w:themeColor="accent1" w:themeTint="99"/>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2092"/>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E213DC">
            <w:pPr>
              <w:pStyle w:val="a5"/>
              <w:numPr>
                <w:ilvl w:val="0"/>
                <w:numId w:val="1"/>
              </w:numPr>
              <w:snapToGrid w:val="0"/>
              <w:spacing w:line="320" w:lineRule="exact"/>
              <w:ind w:leftChars="0"/>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sz w:val="24"/>
                <w:szCs w:val="24"/>
              </w:rPr>
            </w:pPr>
          </w:p>
        </w:tc>
        <w:tc>
          <w:tcPr>
            <w:tcW w:w="1709" w:type="dxa"/>
            <w:tcBorders>
              <w:top w:val="single" w:sz="6" w:space="0" w:color="95B3D7" w:themeColor="accent1" w:themeTint="99"/>
              <w:left w:val="single" w:sz="12" w:space="0" w:color="95B3D7" w:themeColor="accent1" w:themeTint="99"/>
              <w:bottom w:val="single" w:sz="6" w:space="0" w:color="95B3D7" w:themeColor="accent1" w:themeTint="99"/>
              <w:right w:val="single" w:sz="6"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6"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黑名單及</w:t>
            </w:r>
            <w:proofErr w:type="gramStart"/>
            <w:r w:rsidRPr="00DC5232">
              <w:rPr>
                <w:rFonts w:ascii="Times New Roman" w:eastAsia="標楷體" w:hAnsi="Times New Roman" w:cs="Times New Roman"/>
                <w:b/>
                <w:sz w:val="24"/>
                <w:szCs w:val="24"/>
              </w:rPr>
              <w:t>關鍵字屏蔽功能</w:t>
            </w:r>
            <w:proofErr w:type="gramEnd"/>
            <w:r w:rsidRPr="00DC5232">
              <w:rPr>
                <w:rFonts w:ascii="Times New Roman" w:eastAsia="標楷體" w:hAnsi="Times New Roman" w:cs="Times New Roman"/>
                <w:b/>
                <w:sz w:val="24"/>
                <w:szCs w:val="24"/>
              </w:rPr>
              <w:t>設置</w:t>
            </w:r>
            <w:r w:rsidRPr="00DC5232">
              <w:rPr>
                <w:rFonts w:ascii="Times New Roman" w:eastAsia="標楷體" w:hAnsi="Times New Roman" w:cs="Times New Roman"/>
                <w:b/>
                <w:sz w:val="24"/>
                <w:szCs w:val="24"/>
              </w:rPr>
              <w:t xml:space="preserve">   </w:t>
            </w:r>
            <w:r>
              <w:rPr>
                <w:rFonts w:ascii="Times New Roman" w:eastAsia="標楷體" w:hAnsi="Times New Roman" w:cs="Times New Roman"/>
                <w:b/>
                <w:sz w:val="24"/>
                <w:szCs w:val="24"/>
              </w:rPr>
              <w:t>8</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秘書處提供保證聲明</w:t>
            </w:r>
            <w:r>
              <w:rPr>
                <w:rFonts w:ascii="Times New Roman" w:eastAsia="標楷體" w:hAnsi="Times New Roman" w:cs="Times New Roman" w:hint="eastAsia"/>
                <w:sz w:val="20"/>
                <w:szCs w:val="20"/>
              </w:rPr>
              <w:t>文件</w:t>
            </w:r>
            <w:r w:rsidRPr="00DC5232">
              <w:rPr>
                <w:rFonts w:ascii="Times New Roman" w:eastAsia="標楷體" w:hAnsi="Times New Roman" w:cs="Times New Roman"/>
                <w:sz w:val="20"/>
                <w:szCs w:val="20"/>
              </w:rPr>
              <w:t>，請業者說明黑名單功能並按敘述給分，或依業者提供之說明與佐證給分；如：遊戲中有無聊天機制、有無</w:t>
            </w:r>
            <w:proofErr w:type="gramStart"/>
            <w:r w:rsidRPr="00DC5232">
              <w:rPr>
                <w:rFonts w:ascii="Times New Roman" w:eastAsia="標楷體" w:hAnsi="Times New Roman" w:cs="Times New Roman"/>
                <w:sz w:val="20"/>
                <w:szCs w:val="20"/>
              </w:rPr>
              <w:t>關鍵字屏蔽機制</w:t>
            </w:r>
            <w:proofErr w:type="gramEnd"/>
            <w:r w:rsidRPr="00DC5232">
              <w:rPr>
                <w:rFonts w:ascii="Times New Roman" w:eastAsia="標楷體" w:hAnsi="Times New Roman" w:cs="Times New Roman"/>
                <w:sz w:val="20"/>
                <w:szCs w:val="20"/>
              </w:rPr>
              <w:t>、有無罰則或暫時停權等伴隨規定、玩家可否自行設定黑名單、有無投訴機制、業者是否可依玩家反應後為其封鎖等。</w:t>
            </w:r>
          </w:p>
        </w:tc>
        <w:tc>
          <w:tcPr>
            <w:tcW w:w="571" w:type="dxa"/>
            <w:vMerge/>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1808"/>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val="restart"/>
            <w:tcBorders>
              <w:top w:val="single" w:sz="12" w:space="0" w:color="95B3D7" w:themeColor="accent1" w:themeTint="99"/>
              <w:left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b/>
                <w:bCs/>
                <w:sz w:val="24"/>
                <w:szCs w:val="24"/>
              </w:rPr>
              <w:t>B</w:t>
            </w:r>
            <w:r w:rsidRPr="00DC5232">
              <w:rPr>
                <w:rFonts w:ascii="Times New Roman" w:eastAsia="標楷體" w:hAnsi="Times New Roman" w:cs="Times New Roman"/>
                <w:b/>
                <w:bCs/>
                <w:sz w:val="24"/>
                <w:szCs w:val="24"/>
              </w:rPr>
              <w:t>、</w:t>
            </w:r>
            <w:r w:rsidRPr="00DC5232">
              <w:rPr>
                <w:rFonts w:ascii="Times New Roman" w:eastAsia="標楷體" w:hAnsi="Times New Roman" w:cs="Times New Roman"/>
                <w:bCs/>
                <w:sz w:val="24"/>
                <w:szCs w:val="24"/>
              </w:rPr>
              <w:t>平台控管機制</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proofErr w:type="gramStart"/>
            <w:r w:rsidRPr="00DC5232">
              <w:rPr>
                <w:rFonts w:ascii="Times New Roman" w:eastAsia="標楷體" w:hAnsi="Times New Roman" w:cs="Times New Roman"/>
                <w:sz w:val="24"/>
                <w:szCs w:val="24"/>
              </w:rPr>
              <w:t>︼</w:t>
            </w:r>
            <w:proofErr w:type="gramEnd"/>
          </w:p>
        </w:tc>
        <w:tc>
          <w:tcPr>
            <w:tcW w:w="1709" w:type="dxa"/>
            <w:tcBorders>
              <w:top w:val="single" w:sz="12" w:space="0" w:color="95B3D7"/>
              <w:left w:val="single" w:sz="12" w:space="0" w:color="95B3D7" w:themeColor="accent1" w:themeTint="99"/>
              <w:bottom w:val="single" w:sz="6" w:space="0" w:color="95B3D7"/>
              <w:right w:val="single" w:sz="6" w:space="0" w:color="95B3D7"/>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12" w:space="0" w:color="95B3D7"/>
              <w:left w:val="single" w:sz="6" w:space="0" w:color="95B3D7"/>
              <w:bottom w:val="single" w:sz="6" w:space="0" w:color="95B3D7"/>
              <w:righ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不當言論管理</w:t>
            </w:r>
            <w:r w:rsidRPr="00DC5232">
              <w:rPr>
                <w:rFonts w:ascii="Times New Roman" w:eastAsia="標楷體" w:hAnsi="Times New Roman" w:cs="Times New Roman"/>
                <w:b/>
                <w:bCs/>
                <w:sz w:val="24"/>
                <w:szCs w:val="24"/>
              </w:rPr>
              <w:t xml:space="preserve">   </w:t>
            </w:r>
            <w:r>
              <w:rPr>
                <w:rFonts w:ascii="Times New Roman" w:eastAsia="標楷體" w:hAnsi="Times New Roman" w:cs="Times New Roman"/>
                <w:b/>
                <w:bCs/>
                <w:sz w:val="24"/>
                <w:szCs w:val="24"/>
              </w:rPr>
              <w:t>6</w:t>
            </w:r>
            <w:r>
              <w:rPr>
                <w:rFonts w:ascii="Times New Roman" w:eastAsia="標楷體" w:hAnsi="Times New Roman" w:cs="Times New Roman" w:hint="eastAsia"/>
                <w:b/>
                <w:bCs/>
                <w:sz w:val="24"/>
                <w:szCs w:val="24"/>
              </w:rPr>
              <w:t>分</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4"/>
                <w:szCs w:val="24"/>
              </w:rPr>
            </w:pPr>
            <w:r w:rsidRPr="00DC5232">
              <w:rPr>
                <w:rFonts w:ascii="Times New Roman" w:eastAsia="標楷體" w:hAnsi="Times New Roman" w:cs="Times New Roman"/>
                <w:sz w:val="20"/>
                <w:szCs w:val="20"/>
              </w:rPr>
              <w:t>請業者提供管理規章以及確認有無公告；如：有無管理規章、有無聊天互動機制、聊天機制是否受管理規章規範等。這裡的不當言論管理指的是針對玩家間互動所出現有歧視、仇恨、謾罵、侮辱、反社會性或人身攻擊等言論。</w:t>
            </w:r>
          </w:p>
        </w:tc>
        <w:tc>
          <w:tcPr>
            <w:tcW w:w="571" w:type="dxa"/>
            <w:vMerge w:val="restart"/>
            <w:tcBorders>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1563"/>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bottom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bottom w:val="single" w:sz="12" w:space="0" w:color="95B3D7" w:themeColor="accent1" w:themeTint="99"/>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c>
          <w:tcPr>
            <w:tcW w:w="1709" w:type="dxa"/>
            <w:tcBorders>
              <w:top w:val="single" w:sz="6" w:space="0" w:color="95B3D7"/>
              <w:left w:val="single" w:sz="12" w:space="0" w:color="95B3D7" w:themeColor="accent1" w:themeTint="99"/>
              <w:bottom w:val="single" w:sz="12" w:space="0" w:color="95B3D7"/>
              <w:right w:val="single" w:sz="6" w:space="0" w:color="95B3D7"/>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6" w:space="0" w:color="95B3D7"/>
              <w:left w:val="single" w:sz="6" w:space="0" w:color="95B3D7"/>
              <w:bottom w:val="single" w:sz="12" w:space="0" w:color="95B3D7"/>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停權機制設置</w:t>
            </w:r>
            <w:r w:rsidRPr="00DC5232">
              <w:rPr>
                <w:rFonts w:ascii="Times New Roman" w:eastAsia="標楷體" w:hAnsi="Times New Roman" w:cs="Times New Roman"/>
                <w:b/>
                <w:bCs/>
                <w:sz w:val="24"/>
                <w:szCs w:val="24"/>
              </w:rPr>
              <w:t xml:space="preserve">   </w:t>
            </w:r>
            <w:r>
              <w:rPr>
                <w:rFonts w:ascii="Times New Roman" w:eastAsia="標楷體" w:hAnsi="Times New Roman" w:cs="Times New Roman"/>
                <w:b/>
                <w:bCs/>
                <w:sz w:val="24"/>
                <w:szCs w:val="24"/>
              </w:rPr>
              <w:t>5</w:t>
            </w:r>
            <w:r>
              <w:rPr>
                <w:rFonts w:ascii="Times New Roman" w:eastAsia="標楷體" w:hAnsi="Times New Roman" w:cs="Times New Roman" w:hint="eastAsia"/>
                <w:b/>
                <w:bCs/>
                <w:sz w:val="24"/>
                <w:szCs w:val="24"/>
              </w:rPr>
              <w:t>分</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秘書處提供保證聲明，請業者說明停權機制，同時確認有無放在遊戲管理規章，並按敘述給分，或依業者提供之說明與佐證給分；如：</w:t>
            </w:r>
            <w:proofErr w:type="gramStart"/>
            <w:r w:rsidRPr="00DC5232">
              <w:rPr>
                <w:rFonts w:ascii="Times New Roman" w:eastAsia="標楷體" w:hAnsi="Times New Roman" w:cs="Times New Roman"/>
                <w:sz w:val="20"/>
                <w:szCs w:val="20"/>
              </w:rPr>
              <w:t>有無停權</w:t>
            </w:r>
            <w:proofErr w:type="gramEnd"/>
            <w:r w:rsidRPr="00DC5232">
              <w:rPr>
                <w:rFonts w:ascii="Times New Roman" w:eastAsia="標楷體" w:hAnsi="Times New Roman" w:cs="Times New Roman"/>
                <w:sz w:val="20"/>
                <w:szCs w:val="20"/>
              </w:rPr>
              <w:t>機制、停權機制是否規範於管理規章中等。</w:t>
            </w:r>
          </w:p>
        </w:tc>
        <w:tc>
          <w:tcPr>
            <w:tcW w:w="571" w:type="dxa"/>
            <w:vMerge/>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2616"/>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r w:rsidRPr="00DC5232">
              <w:rPr>
                <w:rFonts w:ascii="Times New Roman" w:eastAsia="標楷體" w:hAnsi="Times New Roman" w:cs="Times New Roman"/>
                <w:sz w:val="24"/>
                <w:szCs w:val="24"/>
              </w:rPr>
              <w:t>三</w:t>
            </w:r>
          </w:p>
        </w:tc>
        <w:tc>
          <w:tcPr>
            <w:tcW w:w="1385" w:type="dxa"/>
            <w:vMerge w:val="restart"/>
            <w:tcBorders>
              <w:top w:val="single" w:sz="12" w:space="0" w:color="95B3D7" w:themeColor="accent1" w:themeTint="99"/>
              <w:bottom w:val="single" w:sz="12" w:space="0" w:color="95B3D7" w:themeColor="accent1" w:themeTint="99"/>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友善保護形象</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26</w:t>
            </w:r>
            <w:r w:rsidRPr="00DC5232">
              <w:rPr>
                <w:rFonts w:ascii="Times New Roman" w:eastAsia="標楷體" w:hAnsi="Times New Roman" w:cs="Times New Roman"/>
                <w:b/>
                <w:bCs/>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共得</w:t>
            </w:r>
            <w:r w:rsidRPr="00DC5232">
              <w:rPr>
                <w:rFonts w:ascii="Times New Roman" w:eastAsia="標楷體" w:hAnsi="Times New Roman" w:cs="Times New Roman"/>
                <w:b/>
                <w:sz w:val="24"/>
                <w:szCs w:val="24"/>
                <w:u w:val="single"/>
              </w:rPr>
              <w:t xml:space="preserve">     </w:t>
            </w:r>
            <w:r w:rsidRPr="00DC5232">
              <w:rPr>
                <w:rFonts w:ascii="Times New Roman" w:eastAsia="標楷體" w:hAnsi="Times New Roman" w:cs="Times New Roman"/>
                <w:b/>
                <w:sz w:val="24"/>
                <w:szCs w:val="24"/>
              </w:rPr>
              <w:t>分</w:t>
            </w:r>
          </w:p>
        </w:tc>
        <w:tc>
          <w:tcPr>
            <w:tcW w:w="709" w:type="dxa"/>
            <w:vMerge w:val="restart"/>
            <w:tcBorders>
              <w:top w:val="single" w:sz="12" w:space="0" w:color="95B3D7" w:themeColor="accent1" w:themeTint="99"/>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A</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防</w:t>
            </w:r>
            <w:r>
              <w:rPr>
                <w:rFonts w:ascii="Times New Roman" w:eastAsia="標楷體" w:hAnsi="Times New Roman" w:cs="Times New Roman" w:hint="eastAsia"/>
                <w:sz w:val="24"/>
                <w:szCs w:val="24"/>
              </w:rPr>
              <w:t>沉</w:t>
            </w:r>
            <w:r w:rsidRPr="00DC5232">
              <w:rPr>
                <w:rFonts w:ascii="Times New Roman" w:eastAsia="標楷體" w:hAnsi="Times New Roman" w:cs="Times New Roman"/>
                <w:sz w:val="24"/>
                <w:szCs w:val="24"/>
              </w:rPr>
              <w:t>迷及親子防護</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1709" w:type="dxa"/>
            <w:tcBorders>
              <w:top w:val="single" w:sz="12" w:space="0" w:color="95B3D7"/>
              <w:left w:val="single" w:sz="12" w:space="0" w:color="95B3D7" w:themeColor="accent1" w:themeTint="99"/>
              <w:bottom w:val="single" w:sz="6" w:space="0" w:color="95B3D7"/>
              <w:right w:val="single" w:sz="6" w:space="0" w:color="95B3D7"/>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12" w:space="0" w:color="95B3D7"/>
              <w:left w:val="single" w:sz="6" w:space="0" w:color="95B3D7"/>
              <w:bottom w:val="single" w:sz="6"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兒少案件宣導及處理</w:t>
            </w:r>
            <w:r w:rsidRPr="00DC5232">
              <w:rPr>
                <w:rFonts w:ascii="Times New Roman" w:eastAsia="標楷體" w:hAnsi="Times New Roman" w:cs="Times New Roman"/>
                <w:b/>
                <w:bCs/>
                <w:sz w:val="24"/>
                <w:szCs w:val="24"/>
              </w:rPr>
              <w:t xml:space="preserve">   </w:t>
            </w:r>
            <w:r>
              <w:rPr>
                <w:rFonts w:ascii="Times New Roman" w:eastAsia="標楷體" w:hAnsi="Times New Roman" w:cs="Times New Roman"/>
                <w:b/>
                <w:bCs/>
                <w:sz w:val="24"/>
                <w:szCs w:val="24"/>
              </w:rPr>
              <w:t>6</w:t>
            </w:r>
            <w:r>
              <w:rPr>
                <w:rFonts w:ascii="Times New Roman" w:eastAsia="標楷體" w:hAnsi="Times New Roman" w:cs="Times New Roman" w:hint="eastAsia"/>
                <w:b/>
                <w:bCs/>
                <w:sz w:val="24"/>
                <w:szCs w:val="24"/>
              </w:rPr>
              <w:t>分</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Cs/>
                <w:sz w:val="20"/>
                <w:szCs w:val="20"/>
              </w:rPr>
            </w:pPr>
            <w:r w:rsidRPr="00DC5232">
              <w:rPr>
                <w:rFonts w:ascii="Times New Roman" w:eastAsia="標楷體" w:hAnsi="Times New Roman" w:cs="Times New Roman"/>
                <w:bCs/>
                <w:sz w:val="20"/>
                <w:szCs w:val="20"/>
              </w:rPr>
              <w:t>秘書處提供保證聲明（另</w:t>
            </w:r>
            <w:r>
              <w:rPr>
                <w:rFonts w:ascii="Times New Roman" w:eastAsia="標楷體" w:hAnsi="Times New Roman" w:cs="Times New Roman" w:hint="eastAsia"/>
                <w:bCs/>
                <w:sz w:val="20"/>
                <w:szCs w:val="20"/>
              </w:rPr>
              <w:t>為配合</w:t>
            </w:r>
            <w:r w:rsidRPr="00DC5232">
              <w:rPr>
                <w:rFonts w:ascii="Times New Roman" w:eastAsia="標楷體" w:hAnsi="Times New Roman" w:cs="Times New Roman"/>
                <w:bCs/>
                <w:sz w:val="20"/>
                <w:szCs w:val="20"/>
              </w:rPr>
              <w:t>宣導政令，須提供官網連結或截圖佐證），請業者說明有無發生兒少案件</w:t>
            </w:r>
            <w:proofErr w:type="gramStart"/>
            <w:r w:rsidRPr="00DC5232">
              <w:rPr>
                <w:rFonts w:ascii="Times New Roman" w:eastAsia="標楷體" w:hAnsi="Times New Roman" w:cs="Times New Roman"/>
                <w:bCs/>
                <w:sz w:val="20"/>
                <w:szCs w:val="20"/>
              </w:rPr>
              <w:t>（</w:t>
            </w:r>
            <w:proofErr w:type="gramEnd"/>
            <w:r w:rsidRPr="00DC5232">
              <w:rPr>
                <w:rFonts w:ascii="Times New Roman" w:eastAsia="標楷體" w:hAnsi="Times New Roman" w:cs="Times New Roman"/>
                <w:bCs/>
                <w:sz w:val="20"/>
                <w:szCs w:val="20"/>
              </w:rPr>
              <w:t>須說明時間點；未發生兒少案件、配合政令宣導亦可加入給分考量</w:t>
            </w:r>
            <w:proofErr w:type="gramStart"/>
            <w:r w:rsidRPr="00DC5232">
              <w:rPr>
                <w:rFonts w:ascii="Times New Roman" w:eastAsia="標楷體" w:hAnsi="Times New Roman" w:cs="Times New Roman"/>
                <w:bCs/>
                <w:sz w:val="20"/>
                <w:szCs w:val="20"/>
              </w:rPr>
              <w:t>）</w:t>
            </w:r>
            <w:proofErr w:type="gramEnd"/>
            <w:r w:rsidRPr="00DC5232">
              <w:rPr>
                <w:rFonts w:ascii="Times New Roman" w:eastAsia="標楷體" w:hAnsi="Times New Roman" w:cs="Times New Roman"/>
                <w:bCs/>
                <w:sz w:val="20"/>
                <w:szCs w:val="20"/>
              </w:rPr>
              <w:t>並按敘述給分，或依業者提供之說明與佐證給分。</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bCs/>
                <w:sz w:val="20"/>
                <w:szCs w:val="20"/>
              </w:rPr>
              <w:t>秘書處</w:t>
            </w:r>
            <w:r w:rsidRPr="00DC5232">
              <w:rPr>
                <w:rFonts w:ascii="Times New Roman" w:eastAsia="標楷體" w:hAnsi="Times New Roman" w:cs="Times New Roman"/>
                <w:bCs/>
                <w:sz w:val="20"/>
                <w:szCs w:val="20"/>
              </w:rPr>
              <w:t>審核：函</w:t>
            </w:r>
            <w:proofErr w:type="gramStart"/>
            <w:r w:rsidRPr="00DC5232">
              <w:rPr>
                <w:rFonts w:ascii="Times New Roman" w:eastAsia="標楷體" w:hAnsi="Times New Roman" w:cs="Times New Roman"/>
                <w:bCs/>
                <w:sz w:val="20"/>
                <w:szCs w:val="20"/>
              </w:rPr>
              <w:t>詢</w:t>
            </w:r>
            <w:proofErr w:type="gramEnd"/>
            <w:r w:rsidRPr="00DC5232">
              <w:rPr>
                <w:rFonts w:ascii="Times New Roman" w:eastAsia="標楷體" w:hAnsi="Times New Roman" w:cs="Times New Roman"/>
                <w:bCs/>
                <w:sz w:val="20"/>
                <w:szCs w:val="20"/>
              </w:rPr>
              <w:t>警政單位</w:t>
            </w:r>
            <w:r>
              <w:rPr>
                <w:rFonts w:ascii="Times New Roman" w:eastAsia="標楷體" w:hAnsi="Times New Roman" w:cs="Times New Roman" w:hint="eastAsia"/>
                <w:bCs/>
                <w:sz w:val="20"/>
                <w:szCs w:val="20"/>
              </w:rPr>
              <w:t>確認</w:t>
            </w:r>
            <w:r w:rsidRPr="00DC5232">
              <w:rPr>
                <w:rFonts w:ascii="Times New Roman" w:eastAsia="標楷體" w:hAnsi="Times New Roman" w:cs="Times New Roman"/>
                <w:bCs/>
                <w:sz w:val="20"/>
                <w:szCs w:val="20"/>
              </w:rPr>
              <w:t>業者</w:t>
            </w:r>
            <w:proofErr w:type="gramStart"/>
            <w:r>
              <w:rPr>
                <w:rFonts w:ascii="Times New Roman" w:eastAsia="標楷體" w:hAnsi="Times New Roman" w:cs="Times New Roman" w:hint="eastAsia"/>
                <w:bCs/>
                <w:sz w:val="20"/>
                <w:szCs w:val="20"/>
              </w:rPr>
              <w:t>有無</w:t>
            </w:r>
            <w:r w:rsidRPr="00DC5232">
              <w:rPr>
                <w:rFonts w:ascii="Times New Roman" w:eastAsia="標楷體" w:hAnsi="Times New Roman" w:cs="Times New Roman"/>
                <w:bCs/>
                <w:sz w:val="20"/>
                <w:szCs w:val="20"/>
              </w:rPr>
              <w:t>兒</w:t>
            </w:r>
            <w:proofErr w:type="gramEnd"/>
            <w:r w:rsidRPr="00DC5232">
              <w:rPr>
                <w:rFonts w:ascii="Times New Roman" w:eastAsia="標楷體" w:hAnsi="Times New Roman" w:cs="Times New Roman"/>
                <w:bCs/>
                <w:sz w:val="20"/>
                <w:szCs w:val="20"/>
              </w:rPr>
              <w:t>少案件及處理情形。</w:t>
            </w:r>
          </w:p>
        </w:tc>
        <w:tc>
          <w:tcPr>
            <w:tcW w:w="571" w:type="dxa"/>
            <w:vMerge w:val="restart"/>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5412"/>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bottom w:val="single" w:sz="12" w:space="0" w:color="95B3D7" w:themeColor="accent1" w:themeTint="99"/>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1709" w:type="dxa"/>
            <w:tcBorders>
              <w:top w:val="single" w:sz="6" w:space="0" w:color="95B3D7"/>
              <w:left w:val="single" w:sz="12" w:space="0" w:color="95B3D7" w:themeColor="accent1" w:themeTint="99"/>
              <w:bottom w:val="single" w:sz="6" w:space="0" w:color="95B3D7"/>
              <w:right w:val="single" w:sz="6" w:space="0" w:color="95B3D7"/>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6" w:space="0" w:color="95B3D7"/>
              <w:left w:val="single" w:sz="6" w:space="0" w:color="95B3D7"/>
              <w:bottom w:val="single" w:sz="6"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遊戲時間限制（強制性</w:t>
            </w:r>
            <w:r w:rsidRPr="00DC5232">
              <w:rPr>
                <w:rFonts w:ascii="Times New Roman" w:eastAsia="標楷體" w:hAnsi="Times New Roman" w:cs="Times New Roman"/>
                <w:b/>
                <w:sz w:val="24"/>
                <w:szCs w:val="24"/>
              </w:rPr>
              <w:t>/</w:t>
            </w:r>
            <w:r w:rsidRPr="00DC5232">
              <w:rPr>
                <w:rFonts w:ascii="Times New Roman" w:eastAsia="標楷體" w:hAnsi="Times New Roman" w:cs="Times New Roman"/>
                <w:b/>
                <w:sz w:val="24"/>
                <w:szCs w:val="24"/>
              </w:rPr>
              <w:t>自主性）及</w:t>
            </w:r>
            <w:proofErr w:type="gramStart"/>
            <w:r w:rsidRPr="00DC5232">
              <w:rPr>
                <w:rFonts w:ascii="Times New Roman" w:eastAsia="標楷體" w:hAnsi="Times New Roman" w:cs="Times New Roman"/>
                <w:b/>
                <w:sz w:val="24"/>
                <w:szCs w:val="24"/>
              </w:rPr>
              <w:t>親子鎖</w:t>
            </w:r>
            <w:proofErr w:type="gramEnd"/>
            <w:r>
              <w:rPr>
                <w:rFonts w:ascii="Times New Roman" w:eastAsia="標楷體" w:hAnsi="Times New Roman" w:cs="Times New Roman" w:hint="eastAsia"/>
                <w:b/>
                <w:sz w:val="24"/>
                <w:szCs w:val="24"/>
              </w:rPr>
              <w:t xml:space="preserve">   9</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napToGrid w:val="0"/>
                <w:kern w:val="144"/>
                <w:sz w:val="20"/>
                <w:szCs w:val="20"/>
              </w:rPr>
            </w:pPr>
            <w:r w:rsidRPr="00DC5232">
              <w:rPr>
                <w:rFonts w:ascii="Times New Roman" w:eastAsia="標楷體" w:hAnsi="Times New Roman" w:cs="Times New Roman"/>
                <w:sz w:val="20"/>
                <w:szCs w:val="20"/>
              </w:rPr>
              <w:t>秘書處提供保證聲明，請業者說明遊戲時間限制機制</w:t>
            </w:r>
            <w:proofErr w:type="gramStart"/>
            <w:r w:rsidRPr="00DC5232">
              <w:rPr>
                <w:rFonts w:ascii="Times New Roman" w:eastAsia="標楷體" w:hAnsi="Times New Roman" w:cs="Times New Roman"/>
                <w:sz w:val="20"/>
                <w:szCs w:val="20"/>
              </w:rPr>
              <w:t>（</w:t>
            </w:r>
            <w:proofErr w:type="gramEnd"/>
            <w:r w:rsidRPr="00DC5232">
              <w:rPr>
                <w:rFonts w:ascii="Times New Roman" w:eastAsia="標楷體" w:hAnsi="Times New Roman" w:cs="Times New Roman"/>
                <w:sz w:val="20"/>
                <w:szCs w:val="20"/>
              </w:rPr>
              <w:t>標準：</w:t>
            </w:r>
            <w:r w:rsidRPr="00DC5232">
              <w:rPr>
                <w:rFonts w:ascii="Times New Roman" w:eastAsia="標楷體" w:hAnsi="Times New Roman" w:cs="Times New Roman"/>
                <w:snapToGrid w:val="0"/>
                <w:kern w:val="144"/>
                <w:sz w:val="20"/>
                <w:szCs w:val="20"/>
              </w:rPr>
              <w:t>單</w:t>
            </w:r>
            <w:proofErr w:type="gramStart"/>
            <w:r w:rsidRPr="00DC5232">
              <w:rPr>
                <w:rFonts w:ascii="Times New Roman" w:eastAsia="標楷體" w:hAnsi="Times New Roman" w:cs="Times New Roman"/>
                <w:snapToGrid w:val="0"/>
                <w:kern w:val="144"/>
                <w:sz w:val="20"/>
                <w:szCs w:val="20"/>
              </w:rPr>
              <w:t>週</w:t>
            </w:r>
            <w:proofErr w:type="gramEnd"/>
            <w:r w:rsidRPr="00DC5232">
              <w:rPr>
                <w:rFonts w:ascii="Times New Roman" w:eastAsia="標楷體" w:hAnsi="Times New Roman" w:cs="Times New Roman"/>
                <w:snapToGrid w:val="0"/>
                <w:kern w:val="144"/>
                <w:sz w:val="20"/>
                <w:szCs w:val="20"/>
              </w:rPr>
              <w:t>/</w:t>
            </w:r>
            <w:r w:rsidRPr="00DC5232">
              <w:rPr>
                <w:rFonts w:ascii="Times New Roman" w:eastAsia="標楷體" w:hAnsi="Times New Roman" w:cs="Times New Roman"/>
                <w:snapToGrid w:val="0"/>
                <w:kern w:val="144"/>
                <w:sz w:val="20"/>
                <w:szCs w:val="20"/>
              </w:rPr>
              <w:t>日遊戲時間低於</w:t>
            </w:r>
            <w:r w:rsidRPr="00DC5232">
              <w:rPr>
                <w:rFonts w:ascii="Times New Roman" w:eastAsia="標楷體" w:hAnsi="Times New Roman" w:cs="Times New Roman"/>
                <w:snapToGrid w:val="0"/>
                <w:kern w:val="144"/>
                <w:sz w:val="20"/>
                <w:szCs w:val="20"/>
              </w:rPr>
              <w:t>39/6</w:t>
            </w:r>
            <w:r w:rsidRPr="00DC5232">
              <w:rPr>
                <w:rFonts w:ascii="Times New Roman" w:eastAsia="標楷體" w:hAnsi="Times New Roman" w:cs="Times New Roman"/>
                <w:snapToGrid w:val="0"/>
                <w:kern w:val="144"/>
                <w:sz w:val="20"/>
                <w:szCs w:val="20"/>
              </w:rPr>
              <w:t>小時</w:t>
            </w:r>
            <w:proofErr w:type="gramStart"/>
            <w:r w:rsidRPr="00DC5232">
              <w:rPr>
                <w:rFonts w:ascii="Times New Roman" w:eastAsia="標楷體" w:hAnsi="Times New Roman" w:cs="Times New Roman"/>
                <w:snapToGrid w:val="0"/>
                <w:kern w:val="144"/>
                <w:sz w:val="20"/>
                <w:szCs w:val="20"/>
              </w:rPr>
              <w:t>）</w:t>
            </w:r>
            <w:proofErr w:type="gramEnd"/>
            <w:r w:rsidRPr="00DC5232">
              <w:rPr>
                <w:rFonts w:ascii="Times New Roman" w:eastAsia="標楷體" w:hAnsi="Times New Roman" w:cs="Times New Roman"/>
                <w:sz w:val="20"/>
                <w:szCs w:val="20"/>
              </w:rPr>
              <w:t>，並按敘述給分，或依業者提供之說明與佐證給分；如：有無提供玩家自主設定時間之功能、</w:t>
            </w:r>
            <w:r w:rsidRPr="00DC5232">
              <w:rPr>
                <w:rFonts w:ascii="Times New Roman" w:eastAsia="標楷體" w:hAnsi="Times New Roman" w:cs="Times New Roman"/>
                <w:snapToGrid w:val="0"/>
                <w:kern w:val="144"/>
                <w:sz w:val="20"/>
                <w:szCs w:val="20"/>
              </w:rPr>
              <w:t>有無實際提醒休息視窗跳出、暫緩功能、限制時間與標準之落差或遊戲自行設計之其他時間限制機制等。</w:t>
            </w:r>
          </w:p>
          <w:p w:rsidR="00E213DC"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另就遊戲登入之輔助機制，如：有無傳送驗證碼簡訊至家長手機或信箱等機制，或僅於遊戲頁面跳出提示等。</w:t>
            </w:r>
          </w:p>
          <w:p w:rsidR="00E213DC"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Cs w:val="20"/>
              </w:rPr>
            </w:pPr>
            <w:r w:rsidRPr="00936067">
              <w:rPr>
                <w:rFonts w:ascii="Times New Roman" w:eastAsia="標楷體" w:hAnsi="Times New Roman" w:cs="Times New Roman" w:hint="eastAsia"/>
                <w:szCs w:val="20"/>
              </w:rPr>
              <w:t>-</w:t>
            </w:r>
            <w:r w:rsidRPr="00936067">
              <w:rPr>
                <w:rFonts w:ascii="Times New Roman" w:eastAsia="標楷體" w:hAnsi="Times New Roman" w:cs="Times New Roman"/>
                <w:szCs w:val="20"/>
              </w:rPr>
              <w:t>-----------------------------------------------------------------------------</w:t>
            </w:r>
          </w:p>
          <w:p w:rsidR="00E213DC" w:rsidRPr="001B2F99"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1B2F99">
              <w:rPr>
                <w:rFonts w:ascii="Times New Roman" w:eastAsia="標楷體" w:hAnsi="Times New Roman" w:cs="Times New Roman" w:hint="eastAsia"/>
                <w:b/>
                <w:sz w:val="24"/>
                <w:szCs w:val="24"/>
              </w:rPr>
              <w:t>*</w:t>
            </w:r>
            <w:r w:rsidRPr="001B2F99">
              <w:rPr>
                <w:rFonts w:ascii="Times New Roman" w:eastAsia="標楷體" w:hAnsi="Times New Roman" w:cs="Times New Roman" w:hint="eastAsia"/>
                <w:b/>
                <w:sz w:val="24"/>
                <w:szCs w:val="24"/>
              </w:rPr>
              <w:t>限級遊戲</w:t>
            </w:r>
            <w:proofErr w:type="gramStart"/>
            <w:r w:rsidRPr="001B2F99">
              <w:rPr>
                <w:rFonts w:ascii="Times New Roman" w:eastAsia="標楷體" w:hAnsi="Times New Roman" w:cs="Times New Roman" w:hint="eastAsia"/>
                <w:b/>
                <w:sz w:val="24"/>
                <w:szCs w:val="24"/>
              </w:rPr>
              <w:t>—</w:t>
            </w:r>
            <w:proofErr w:type="gramEnd"/>
            <w:r w:rsidRPr="001B2F99">
              <w:rPr>
                <w:rFonts w:ascii="Times New Roman" w:eastAsia="標楷體" w:hAnsi="Times New Roman" w:cs="Times New Roman" w:hint="eastAsia"/>
                <w:b/>
                <w:sz w:val="24"/>
                <w:szCs w:val="24"/>
              </w:rPr>
              <w:t>避免兒少接觸之防護機制</w:t>
            </w:r>
            <w:r>
              <w:rPr>
                <w:rFonts w:ascii="Times New Roman" w:eastAsia="標楷體" w:hAnsi="Times New Roman" w:cs="Times New Roman" w:hint="eastAsia"/>
                <w:b/>
                <w:sz w:val="24"/>
                <w:szCs w:val="24"/>
              </w:rPr>
              <w:t xml:space="preserve">   9</w:t>
            </w:r>
            <w:r>
              <w:rPr>
                <w:rFonts w:ascii="Times New Roman" w:eastAsia="標楷體" w:hAnsi="Times New Roman" w:cs="Times New Roman" w:hint="eastAsia"/>
                <w:b/>
                <w:sz w:val="24"/>
                <w:szCs w:val="24"/>
              </w:rPr>
              <w:t>分</w:t>
            </w:r>
          </w:p>
          <w:p w:rsidR="00E213DC"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參選遊戲為限級者始有適用。</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本項評分內容主要係欲審視該遊戲是否具備避免兒少使用或接觸之相關防護機制，按業者依秘書處提供之保證聲明敘述相關設計內容，</w:t>
            </w:r>
            <w:proofErr w:type="gramStart"/>
            <w:r>
              <w:rPr>
                <w:rFonts w:ascii="Times New Roman" w:eastAsia="標楷體" w:hAnsi="Times New Roman" w:cs="Times New Roman" w:hint="eastAsia"/>
                <w:sz w:val="20"/>
                <w:szCs w:val="20"/>
              </w:rPr>
              <w:t>及所檢附</w:t>
            </w:r>
            <w:proofErr w:type="gramEnd"/>
            <w:r>
              <w:rPr>
                <w:rFonts w:ascii="Times New Roman" w:eastAsia="標楷體" w:hAnsi="Times New Roman" w:cs="Times New Roman" w:hint="eastAsia"/>
                <w:sz w:val="20"/>
                <w:szCs w:val="20"/>
              </w:rPr>
              <w:t>之佐證資料（截圖或影片錄製等）給分。</w:t>
            </w:r>
            <w:r>
              <w:rPr>
                <w:rFonts w:ascii="Times New Roman" w:eastAsia="標楷體" w:hAnsi="Times New Roman" w:cs="Times New Roman"/>
                <w:sz w:val="20"/>
                <w:szCs w:val="20"/>
              </w:rPr>
              <w:br/>
            </w:r>
            <w:r>
              <w:rPr>
                <w:rFonts w:ascii="Times New Roman" w:eastAsia="標楷體" w:hAnsi="Times New Roman" w:cs="Times New Roman" w:hint="eastAsia"/>
                <w:sz w:val="20"/>
                <w:szCs w:val="20"/>
              </w:rPr>
              <w:t>如：年齡驗證機制、註冊用戶</w:t>
            </w:r>
            <w:r>
              <w:rPr>
                <w:rFonts w:ascii="Times New Roman" w:eastAsia="標楷體" w:hAnsi="Times New Roman" w:cs="Times New Roman" w:hint="eastAsia"/>
                <w:sz w:val="20"/>
                <w:szCs w:val="20"/>
              </w:rPr>
              <w:t>ID</w:t>
            </w:r>
            <w:r>
              <w:rPr>
                <w:rFonts w:ascii="Times New Roman" w:eastAsia="標楷體" w:hAnsi="Times New Roman" w:cs="Times New Roman" w:hint="eastAsia"/>
                <w:sz w:val="20"/>
                <w:szCs w:val="20"/>
              </w:rPr>
              <w:t>資料驗證等。</w:t>
            </w:r>
          </w:p>
        </w:tc>
        <w:tc>
          <w:tcPr>
            <w:tcW w:w="571" w:type="dxa"/>
            <w:vMerge/>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top w:val="single" w:sz="6" w:space="0" w:color="95B3D7"/>
              <w:bottom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B</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帳號資料驗證</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7654"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帳號資料驗證</w:t>
            </w:r>
            <w:r w:rsidRPr="00DC5232">
              <w:rPr>
                <w:rFonts w:ascii="Times New Roman" w:eastAsia="標楷體" w:hAnsi="Times New Roman" w:cs="Times New Roman"/>
                <w:b/>
                <w:bCs/>
                <w:sz w:val="24"/>
                <w:szCs w:val="24"/>
              </w:rPr>
              <w:t xml:space="preserve">   </w:t>
            </w:r>
            <w:r>
              <w:rPr>
                <w:rFonts w:ascii="Times New Roman" w:eastAsia="標楷體" w:hAnsi="Times New Roman" w:cs="Times New Roman" w:hint="eastAsia"/>
                <w:b/>
                <w:bCs/>
                <w:sz w:val="24"/>
                <w:szCs w:val="24"/>
              </w:rPr>
              <w:t>1</w:t>
            </w:r>
            <w:r>
              <w:rPr>
                <w:rFonts w:ascii="Times New Roman" w:eastAsia="標楷體" w:hAnsi="Times New Roman" w:cs="Times New Roman"/>
                <w:b/>
                <w:bCs/>
                <w:sz w:val="24"/>
                <w:szCs w:val="24"/>
              </w:rPr>
              <w:t>1</w:t>
            </w:r>
            <w:r>
              <w:rPr>
                <w:rFonts w:ascii="Times New Roman" w:eastAsia="標楷體" w:hAnsi="Times New Roman" w:cs="Times New Roman" w:hint="eastAsia"/>
                <w:b/>
                <w:bCs/>
                <w:sz w:val="24"/>
                <w:szCs w:val="24"/>
              </w:rPr>
              <w:t>分</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有無「完整的帳號資料驗證」（</w:t>
            </w:r>
            <w:r w:rsidRPr="00DC5232">
              <w:rPr>
                <w:rFonts w:ascii="Times New Roman" w:eastAsia="標楷體" w:hAnsi="Times New Roman" w:cs="Times New Roman"/>
                <w:sz w:val="20"/>
                <w:szCs w:val="20"/>
              </w:rPr>
              <w:t>Email</w:t>
            </w:r>
            <w:r w:rsidRPr="00DC5232">
              <w:rPr>
                <w:rFonts w:ascii="Times New Roman" w:eastAsia="標楷體" w:hAnsi="Times New Roman" w:cs="Times New Roman"/>
                <w:sz w:val="20"/>
                <w:szCs w:val="20"/>
              </w:rPr>
              <w:t>及手機雙重認證），或有「基本的帳號資料驗證」（</w:t>
            </w:r>
            <w:r w:rsidRPr="00DC5232">
              <w:rPr>
                <w:rFonts w:ascii="Times New Roman" w:eastAsia="標楷體" w:hAnsi="Times New Roman" w:cs="Times New Roman"/>
                <w:sz w:val="20"/>
                <w:szCs w:val="20"/>
              </w:rPr>
              <w:t>Email</w:t>
            </w:r>
            <w:r w:rsidRPr="00DC5232">
              <w:rPr>
                <w:rFonts w:ascii="Times New Roman" w:eastAsia="標楷體" w:hAnsi="Times New Roman" w:cs="Times New Roman"/>
                <w:sz w:val="20"/>
                <w:szCs w:val="20"/>
              </w:rPr>
              <w:t>或手機二擇</w:t>
            </w:r>
            <w:proofErr w:type="gramStart"/>
            <w:r w:rsidRPr="00DC5232">
              <w:rPr>
                <w:rFonts w:ascii="Times New Roman" w:eastAsia="標楷體" w:hAnsi="Times New Roman" w:cs="Times New Roman"/>
                <w:sz w:val="20"/>
                <w:szCs w:val="20"/>
              </w:rPr>
              <w:t>一</w:t>
            </w:r>
            <w:proofErr w:type="gramEnd"/>
            <w:r w:rsidRPr="00DC5232">
              <w:rPr>
                <w:rFonts w:ascii="Times New Roman" w:eastAsia="標楷體" w:hAnsi="Times New Roman" w:cs="Times New Roman"/>
                <w:sz w:val="20"/>
                <w:szCs w:val="20"/>
              </w:rPr>
              <w:t>即可）。</w:t>
            </w:r>
          </w:p>
        </w:tc>
        <w:tc>
          <w:tcPr>
            <w:tcW w:w="571" w:type="dxa"/>
            <w:tcBorders>
              <w:left w:val="single" w:sz="12" w:space="0" w:color="95B3D7" w:themeColor="accent1" w:themeTint="99"/>
            </w:tcBorders>
            <w:shd w:val="clear" w:color="auto" w:fill="DBE5F1"/>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1924"/>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r w:rsidRPr="00DC5232">
              <w:rPr>
                <w:rFonts w:ascii="Times New Roman" w:eastAsia="標楷體" w:hAnsi="Times New Roman" w:cs="Times New Roman"/>
                <w:sz w:val="24"/>
                <w:szCs w:val="24"/>
              </w:rPr>
              <w:t>四</w:t>
            </w:r>
          </w:p>
        </w:tc>
        <w:tc>
          <w:tcPr>
            <w:tcW w:w="1385" w:type="dxa"/>
            <w:vMerge w:val="restart"/>
            <w:tcBorders>
              <w:top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友善服務形象</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50</w:t>
            </w:r>
            <w:r w:rsidRPr="00DC5232">
              <w:rPr>
                <w:rFonts w:ascii="Times New Roman" w:eastAsia="標楷體" w:hAnsi="Times New Roman" w:cs="Times New Roman"/>
                <w:b/>
                <w:bCs/>
                <w:sz w:val="24"/>
                <w:szCs w:val="24"/>
              </w:rPr>
              <w:t>分</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共得</w:t>
            </w:r>
            <w:r w:rsidRPr="00DC5232">
              <w:rPr>
                <w:rFonts w:ascii="Times New Roman" w:eastAsia="標楷體" w:hAnsi="Times New Roman" w:cs="Times New Roman"/>
                <w:b/>
                <w:sz w:val="24"/>
                <w:szCs w:val="24"/>
                <w:u w:val="single"/>
              </w:rPr>
              <w:t xml:space="preserve">     </w:t>
            </w:r>
            <w:r w:rsidRPr="00DC5232">
              <w:rPr>
                <w:rFonts w:ascii="Times New Roman" w:eastAsia="標楷體" w:hAnsi="Times New Roman" w:cs="Times New Roman"/>
                <w:b/>
                <w:sz w:val="24"/>
                <w:szCs w:val="24"/>
              </w:rPr>
              <w:t>分</w:t>
            </w:r>
          </w:p>
        </w:tc>
        <w:tc>
          <w:tcPr>
            <w:tcW w:w="709" w:type="dxa"/>
            <w:vMerge w:val="restart"/>
            <w:tcBorders>
              <w:top w:val="single" w:sz="12" w:space="0" w:color="95B3D7"/>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A</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產品售後服務</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1709" w:type="dxa"/>
            <w:tcBorders>
              <w:top w:val="single" w:sz="12" w:space="0" w:color="95B3D7"/>
              <w:left w:val="single" w:sz="12" w:space="0" w:color="95B3D7" w:themeColor="accent1" w:themeTint="99"/>
              <w:bottom w:val="single" w:sz="6" w:space="0" w:color="95B3D7"/>
              <w:right w:val="single" w:sz="6" w:space="0" w:color="95B3D7"/>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12" w:space="0" w:color="95B3D7"/>
              <w:left w:val="single" w:sz="6" w:space="0" w:color="95B3D7"/>
              <w:bottom w:val="single" w:sz="6"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客服管道便利性</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1</w:t>
            </w:r>
            <w:r w:rsidR="005C7CF3">
              <w:rPr>
                <w:rFonts w:ascii="Times New Roman" w:eastAsia="標楷體" w:hAnsi="Times New Roman" w:cs="Times New Roman"/>
                <w:b/>
                <w:sz w:val="24"/>
                <w:szCs w:val="24"/>
              </w:rPr>
              <w:t>1</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20" w:before="48"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為落實客服機制</w:t>
            </w:r>
            <w:r>
              <w:rPr>
                <w:rFonts w:ascii="Times New Roman" w:eastAsia="標楷體" w:hAnsi="Times New Roman" w:cs="Times New Roman" w:hint="eastAsia"/>
                <w:sz w:val="20"/>
                <w:szCs w:val="20"/>
              </w:rPr>
              <w:t>，</w:t>
            </w:r>
            <w:r w:rsidRPr="00DC5232">
              <w:rPr>
                <w:rFonts w:ascii="Times New Roman" w:eastAsia="標楷體" w:hAnsi="Times New Roman" w:cs="Times New Roman"/>
                <w:sz w:val="20"/>
                <w:szCs w:val="20"/>
              </w:rPr>
              <w:t>使消費者便於聯繫</w:t>
            </w:r>
            <w:r>
              <w:rPr>
                <w:rFonts w:ascii="Times New Roman" w:eastAsia="標楷體" w:hAnsi="Times New Roman" w:cs="Times New Roman" w:hint="eastAsia"/>
                <w:sz w:val="20"/>
                <w:szCs w:val="20"/>
              </w:rPr>
              <w:t>申訴</w:t>
            </w:r>
            <w:r w:rsidRPr="00DC5232">
              <w:rPr>
                <w:rFonts w:ascii="Times New Roman" w:eastAsia="標楷體" w:hAnsi="Times New Roman" w:cs="Times New Roman"/>
                <w:sz w:val="20"/>
                <w:szCs w:val="20"/>
              </w:rPr>
              <w:t>之管道，可考量遊戲中所建立之客服類型</w:t>
            </w:r>
            <w:proofErr w:type="gramStart"/>
            <w:r w:rsidRPr="00DC5232">
              <w:rPr>
                <w:rFonts w:ascii="Times New Roman" w:eastAsia="標楷體" w:hAnsi="Times New Roman" w:cs="Times New Roman"/>
                <w:sz w:val="20"/>
                <w:szCs w:val="20"/>
              </w:rPr>
              <w:t>及覆答頻率</w:t>
            </w:r>
            <w:proofErr w:type="gramEnd"/>
            <w:r>
              <w:rPr>
                <w:rFonts w:ascii="Times New Roman" w:eastAsia="標楷體" w:hAnsi="Times New Roman" w:cs="Times New Roman" w:hint="eastAsia"/>
                <w:sz w:val="20"/>
                <w:szCs w:val="20"/>
              </w:rPr>
              <w:t>給分</w:t>
            </w:r>
            <w:r w:rsidRPr="00DC5232">
              <w:rPr>
                <w:rFonts w:ascii="Times New Roman" w:eastAsia="標楷體" w:hAnsi="Times New Roman" w:cs="Times New Roman"/>
                <w:sz w:val="20"/>
                <w:szCs w:val="20"/>
              </w:rPr>
              <w:t>，如：有無客服專線、接聽時段為何、有無線上訊息客服、</w:t>
            </w:r>
            <w:r w:rsidRPr="00DC5232">
              <w:rPr>
                <w:rFonts w:ascii="Times New Roman" w:eastAsia="標楷體" w:hAnsi="Times New Roman" w:cs="Times New Roman"/>
                <w:sz w:val="20"/>
                <w:szCs w:val="20"/>
              </w:rPr>
              <w:t>Email</w:t>
            </w:r>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或</w:t>
            </w:r>
            <w:r w:rsidRPr="00DC5232">
              <w:rPr>
                <w:rFonts w:ascii="Times New Roman" w:eastAsia="標楷體" w:hAnsi="Times New Roman" w:cs="Times New Roman"/>
                <w:sz w:val="20"/>
                <w:szCs w:val="20"/>
              </w:rPr>
              <w:t>LINE</w:t>
            </w:r>
            <w:r w:rsidRPr="00DC5232">
              <w:rPr>
                <w:rFonts w:ascii="Times New Roman" w:eastAsia="標楷體" w:hAnsi="Times New Roman" w:cs="Times New Roman"/>
                <w:sz w:val="20"/>
                <w:szCs w:val="20"/>
              </w:rPr>
              <w:t>等即時性回覆</w:t>
            </w:r>
            <w:r w:rsidRPr="00DC5232">
              <w:rPr>
                <w:rFonts w:ascii="Times New Roman" w:eastAsia="標楷體" w:hAnsi="Times New Roman" w:cs="Times New Roman"/>
                <w:sz w:val="20"/>
                <w:szCs w:val="20"/>
              </w:rPr>
              <w:t>App</w:t>
            </w:r>
            <w:r w:rsidRPr="00DC5232">
              <w:rPr>
                <w:rFonts w:ascii="Times New Roman" w:eastAsia="標楷體" w:hAnsi="Times New Roman" w:cs="Times New Roman"/>
                <w:sz w:val="20"/>
                <w:szCs w:val="20"/>
              </w:rPr>
              <w:t>、或有其他客服管道等。</w:t>
            </w:r>
          </w:p>
        </w:tc>
        <w:tc>
          <w:tcPr>
            <w:tcW w:w="571" w:type="dxa"/>
            <w:vMerge w:val="restart"/>
            <w:tcBorders>
              <w:top w:val="single" w:sz="12" w:space="0" w:color="95B3D7"/>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2246"/>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1709" w:type="dxa"/>
            <w:tcBorders>
              <w:top w:val="single" w:sz="6" w:space="0" w:color="95B3D7"/>
              <w:left w:val="single" w:sz="12" w:space="0" w:color="95B3D7" w:themeColor="accent1" w:themeTint="99"/>
              <w:bottom w:val="single" w:sz="6" w:space="0" w:color="95B3D7"/>
              <w:right w:val="single" w:sz="6" w:space="0" w:color="95B3D7"/>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6" w:space="0" w:color="95B3D7"/>
              <w:left w:val="single" w:sz="6" w:space="0" w:color="95B3D7"/>
              <w:bottom w:val="single" w:sz="6"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消費爭議協調配合度</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 xml:space="preserve"> 1</w:t>
            </w:r>
            <w:r w:rsidR="005C7CF3">
              <w:rPr>
                <w:rFonts w:ascii="Times New Roman" w:eastAsia="標楷體" w:hAnsi="Times New Roman" w:cs="Times New Roman"/>
                <w:b/>
                <w:sz w:val="24"/>
                <w:szCs w:val="24"/>
              </w:rPr>
              <w:t>0</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秘書處提供保證聲明，請業者說明並敘述消保案件情形、出席情形、回函處理紀錄或依所提供之佐證給分；若沒有消費爭議紀錄則給予滿分，並請業者保證聲明，若未來有爭議會如實出席。</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bCs/>
                <w:sz w:val="20"/>
                <w:szCs w:val="20"/>
              </w:rPr>
              <w:t>秘書處</w:t>
            </w:r>
            <w:r w:rsidRPr="00DC5232">
              <w:rPr>
                <w:rFonts w:ascii="Times New Roman" w:eastAsia="標楷體" w:hAnsi="Times New Roman" w:cs="Times New Roman"/>
                <w:bCs/>
                <w:sz w:val="20"/>
                <w:szCs w:val="20"/>
              </w:rPr>
              <w:t>審核：函</w:t>
            </w:r>
            <w:proofErr w:type="gramStart"/>
            <w:r w:rsidRPr="00DC5232">
              <w:rPr>
                <w:rFonts w:ascii="Times New Roman" w:eastAsia="標楷體" w:hAnsi="Times New Roman" w:cs="Times New Roman"/>
                <w:bCs/>
                <w:sz w:val="20"/>
                <w:szCs w:val="20"/>
              </w:rPr>
              <w:t>詢</w:t>
            </w:r>
            <w:proofErr w:type="gramEnd"/>
            <w:r w:rsidRPr="00DC5232">
              <w:rPr>
                <w:rFonts w:ascii="Times New Roman" w:eastAsia="標楷體" w:hAnsi="Times New Roman" w:cs="Times New Roman"/>
                <w:sz w:val="20"/>
                <w:szCs w:val="20"/>
              </w:rPr>
              <w:t>各地消保單位，查核業者所述是否正確</w:t>
            </w:r>
            <w:r w:rsidRPr="00DC5232">
              <w:rPr>
                <w:rFonts w:ascii="Times New Roman" w:eastAsia="標楷體" w:hAnsi="Times New Roman" w:cs="Times New Roman"/>
                <w:bCs/>
                <w:sz w:val="20"/>
                <w:szCs w:val="20"/>
              </w:rPr>
              <w:t>。</w:t>
            </w:r>
          </w:p>
        </w:tc>
        <w:tc>
          <w:tcPr>
            <w:tcW w:w="571" w:type="dxa"/>
            <w:vMerge/>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2204"/>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bottom w:val="single" w:sz="12"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1709" w:type="dxa"/>
            <w:tcBorders>
              <w:top w:val="single" w:sz="6" w:space="0" w:color="95B3D7"/>
              <w:left w:val="single" w:sz="12" w:space="0" w:color="95B3D7" w:themeColor="accent1" w:themeTint="99"/>
              <w:bottom w:val="single" w:sz="12" w:space="0" w:color="95B3D7"/>
              <w:right w:val="single" w:sz="6" w:space="0" w:color="95B3D7"/>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3</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6" w:space="0" w:color="95B3D7"/>
              <w:left w:val="single" w:sz="6" w:space="0" w:color="95B3D7"/>
              <w:bottom w:val="single" w:sz="12"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服務契約頁面之顯示</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 xml:space="preserve"> </w:t>
            </w:r>
            <w:r w:rsidRPr="00DC5232">
              <w:rPr>
                <w:rFonts w:ascii="Times New Roman" w:eastAsia="標楷體" w:hAnsi="Times New Roman" w:cs="Times New Roman"/>
                <w:b/>
                <w:sz w:val="24"/>
                <w:szCs w:val="24"/>
              </w:rPr>
              <w:t xml:space="preserve"> </w:t>
            </w:r>
            <w:r>
              <w:rPr>
                <w:rFonts w:ascii="Times New Roman" w:eastAsia="標楷體" w:hAnsi="Times New Roman" w:cs="Times New Roman"/>
                <w:b/>
                <w:sz w:val="24"/>
                <w:szCs w:val="24"/>
              </w:rPr>
              <w:t>7</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依應記載事項規定，</w:t>
            </w:r>
            <w:r>
              <w:rPr>
                <w:rFonts w:ascii="Times New Roman" w:eastAsia="標楷體" w:hAnsi="Times New Roman" w:cs="Times New Roman" w:hint="eastAsia"/>
                <w:sz w:val="20"/>
                <w:szCs w:val="20"/>
              </w:rPr>
              <w:t>業</w:t>
            </w:r>
            <w:r w:rsidRPr="00DC5232">
              <w:rPr>
                <w:rFonts w:ascii="Times New Roman" w:eastAsia="標楷體" w:hAnsi="Times New Roman" w:cs="Times New Roman"/>
                <w:sz w:val="20"/>
                <w:szCs w:val="20"/>
              </w:rPr>
              <w:t>者須給予玩家審閱服務契約之</w:t>
            </w:r>
            <w:proofErr w:type="gramStart"/>
            <w:r w:rsidRPr="00DC5232">
              <w:rPr>
                <w:rFonts w:ascii="Times New Roman" w:eastAsia="標楷體" w:hAnsi="Times New Roman" w:cs="Times New Roman"/>
                <w:sz w:val="20"/>
                <w:szCs w:val="20"/>
              </w:rPr>
              <w:t>期間，</w:t>
            </w:r>
            <w:proofErr w:type="gramEnd"/>
            <w:r w:rsidRPr="00DC5232">
              <w:rPr>
                <w:rFonts w:ascii="Times New Roman" w:eastAsia="標楷體" w:hAnsi="Times New Roman" w:cs="Times New Roman"/>
                <w:sz w:val="20"/>
                <w:szCs w:val="20"/>
              </w:rPr>
              <w:t>本項指標即係就實行</w:t>
            </w:r>
            <w:r>
              <w:rPr>
                <w:rFonts w:ascii="Times New Roman" w:eastAsia="標楷體" w:hAnsi="Times New Roman" w:cs="Times New Roman" w:hint="eastAsia"/>
                <w:sz w:val="20"/>
                <w:szCs w:val="20"/>
              </w:rPr>
              <w:t>服務契約</w:t>
            </w:r>
            <w:r w:rsidRPr="00DC5232">
              <w:rPr>
                <w:rFonts w:ascii="Times New Roman" w:eastAsia="標楷體" w:hAnsi="Times New Roman" w:cs="Times New Roman"/>
                <w:sz w:val="20"/>
                <w:szCs w:val="20"/>
              </w:rPr>
              <w:t>條款同意與否之操作方式進行評核；如：登入前有無服務契約頁面或連結、有無同意與否選項、註冊流程中是否有確認同意環節、</w:t>
            </w:r>
            <w:proofErr w:type="gramStart"/>
            <w:r w:rsidRPr="00DC5232">
              <w:rPr>
                <w:rFonts w:ascii="Times New Roman" w:eastAsia="標楷體" w:hAnsi="Times New Roman" w:cs="Times New Roman"/>
                <w:sz w:val="20"/>
                <w:szCs w:val="20"/>
              </w:rPr>
              <w:t>官網或</w:t>
            </w:r>
            <w:proofErr w:type="gramEnd"/>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公告服務契約頁面等。</w:t>
            </w:r>
          </w:p>
        </w:tc>
        <w:tc>
          <w:tcPr>
            <w:tcW w:w="571" w:type="dxa"/>
            <w:vMerge/>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1707"/>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val="restart"/>
            <w:tcBorders>
              <w:top w:val="single" w:sz="12" w:space="0" w:color="95B3D7"/>
              <w:left w:val="single" w:sz="12" w:space="0" w:color="95B3D7" w:themeColor="accent1" w:themeTint="99"/>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B</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機會中獎商品或活動</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1709" w:type="dxa"/>
            <w:tcBorders>
              <w:top w:val="single" w:sz="12" w:space="0" w:color="95B3D7"/>
              <w:left w:val="single" w:sz="12" w:space="0" w:color="95B3D7" w:themeColor="accent1" w:themeTint="99"/>
              <w:bottom w:val="single" w:sz="6" w:space="0" w:color="95B3D7"/>
              <w:right w:val="single" w:sz="6" w:space="0" w:color="95B3D7"/>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12" w:space="0" w:color="95B3D7"/>
              <w:left w:val="single" w:sz="6" w:space="0" w:color="95B3D7"/>
              <w:bottom w:val="single" w:sz="6" w:space="0" w:color="95B3D7"/>
              <w:righ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中獎機率公</w:t>
            </w:r>
            <w:r>
              <w:rPr>
                <w:rFonts w:ascii="Times New Roman" w:eastAsia="標楷體" w:hAnsi="Times New Roman" w:cs="Times New Roman" w:hint="eastAsia"/>
                <w:b/>
                <w:sz w:val="24"/>
                <w:szCs w:val="24"/>
              </w:rPr>
              <w:t>布</w:t>
            </w:r>
            <w:r w:rsidRPr="00DC5232">
              <w:rPr>
                <w:rFonts w:ascii="Times New Roman" w:eastAsia="標楷體" w:hAnsi="Times New Roman" w:cs="Times New Roman"/>
                <w:b/>
                <w:sz w:val="24"/>
                <w:szCs w:val="24"/>
              </w:rPr>
              <w:t xml:space="preserve">   </w:t>
            </w:r>
            <w:r>
              <w:rPr>
                <w:rFonts w:ascii="Times New Roman" w:eastAsia="標楷體" w:hAnsi="Times New Roman" w:cs="Times New Roman"/>
                <w:b/>
                <w:sz w:val="24"/>
                <w:szCs w:val="24"/>
              </w:rPr>
              <w:t>10</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30" w:before="72"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配合</w:t>
            </w:r>
            <w:r>
              <w:rPr>
                <w:rFonts w:ascii="Times New Roman" w:eastAsia="標楷體" w:hAnsi="Times New Roman" w:cs="Times New Roman" w:hint="eastAsia"/>
                <w:sz w:val="20"/>
                <w:szCs w:val="20"/>
              </w:rPr>
              <w:t>應記載事項</w:t>
            </w:r>
            <w:r w:rsidRPr="00DC5232">
              <w:rPr>
                <w:rFonts w:ascii="Times New Roman" w:eastAsia="標楷體" w:hAnsi="Times New Roman" w:cs="Times New Roman"/>
                <w:sz w:val="20"/>
                <w:szCs w:val="20"/>
              </w:rPr>
              <w:t>修法內容及相關措施執行方向，含有機會中獎商品或活動之遊戲，應要求業者</w:t>
            </w:r>
            <w:r w:rsidR="0052761D">
              <w:rPr>
                <w:rFonts w:ascii="Times New Roman" w:eastAsia="標楷體" w:hAnsi="Times New Roman" w:cs="Times New Roman" w:hint="eastAsia"/>
                <w:sz w:val="20"/>
                <w:szCs w:val="20"/>
              </w:rPr>
              <w:t>載明</w:t>
            </w:r>
            <w:r w:rsidRPr="00DC5232">
              <w:rPr>
                <w:rFonts w:ascii="Times New Roman" w:eastAsia="標楷體" w:hAnsi="Times New Roman" w:cs="Times New Roman"/>
                <w:sz w:val="20"/>
                <w:szCs w:val="20"/>
              </w:rPr>
              <w:t>中獎機率，如：在遊戲</w:t>
            </w:r>
            <w:proofErr w:type="gramStart"/>
            <w:r w:rsidRPr="00DC5232">
              <w:rPr>
                <w:rFonts w:ascii="Times New Roman" w:eastAsia="標楷體" w:hAnsi="Times New Roman" w:cs="Times New Roman"/>
                <w:sz w:val="20"/>
                <w:szCs w:val="20"/>
              </w:rPr>
              <w:t>商城頁面</w:t>
            </w:r>
            <w:proofErr w:type="gramEnd"/>
            <w:r w:rsidRPr="00DC5232">
              <w:rPr>
                <w:rFonts w:ascii="Times New Roman" w:eastAsia="標楷體" w:hAnsi="Times New Roman" w:cs="Times New Roman"/>
                <w:sz w:val="20"/>
                <w:szCs w:val="20"/>
              </w:rPr>
              <w:t>、</w:t>
            </w:r>
            <w:proofErr w:type="gramStart"/>
            <w:r w:rsidRPr="00DC5232">
              <w:rPr>
                <w:rFonts w:ascii="Times New Roman" w:eastAsia="標楷體" w:hAnsi="Times New Roman" w:cs="Times New Roman"/>
                <w:sz w:val="20"/>
                <w:szCs w:val="20"/>
              </w:rPr>
              <w:t>官網</w:t>
            </w:r>
            <w:proofErr w:type="gramEnd"/>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、產品內或其他使玩家容易</w:t>
            </w:r>
            <w:proofErr w:type="gramStart"/>
            <w:r w:rsidRPr="00DC5232">
              <w:rPr>
                <w:rFonts w:ascii="Times New Roman" w:eastAsia="標楷體" w:hAnsi="Times New Roman" w:cs="Times New Roman"/>
                <w:sz w:val="20"/>
                <w:szCs w:val="20"/>
              </w:rPr>
              <w:t>知悉之版位</w:t>
            </w:r>
            <w:proofErr w:type="gramEnd"/>
            <w:r w:rsidRPr="00DC5232">
              <w:rPr>
                <w:rFonts w:ascii="Times New Roman" w:eastAsia="標楷體" w:hAnsi="Times New Roman" w:cs="Times New Roman"/>
                <w:sz w:val="20"/>
                <w:szCs w:val="20"/>
              </w:rPr>
              <w:t>。</w:t>
            </w:r>
          </w:p>
        </w:tc>
        <w:tc>
          <w:tcPr>
            <w:tcW w:w="571" w:type="dxa"/>
            <w:vMerge w:val="restart"/>
            <w:tcBorders>
              <w:left w:val="single" w:sz="12" w:space="0" w:color="95B3D7" w:themeColor="accent1" w:themeTint="99"/>
            </w:tcBorders>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1974"/>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left w:val="single" w:sz="12" w:space="0" w:color="95B3D7" w:themeColor="accent1" w:themeTint="99"/>
              <w:bottom w:val="single" w:sz="12" w:space="0" w:color="95B3D7"/>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1709" w:type="dxa"/>
            <w:tcBorders>
              <w:top w:val="single" w:sz="6" w:space="0" w:color="95B3D7"/>
              <w:left w:val="single" w:sz="12" w:space="0" w:color="95B3D7" w:themeColor="accent1" w:themeTint="99"/>
              <w:bottom w:val="single" w:sz="12" w:space="0" w:color="95B3D7"/>
              <w:right w:val="single" w:sz="6" w:space="0" w:color="95B3D7"/>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roofErr w:type="gramStart"/>
            <w:r w:rsidRPr="00DC5232">
              <w:rPr>
                <w:rFonts w:ascii="Times New Roman" w:eastAsia="標楷體" w:hAnsi="Times New Roman" w:cs="Times New Roman"/>
                <w:sz w:val="24"/>
                <w:szCs w:val="24"/>
              </w:rPr>
              <w:t>﹞</w:t>
            </w:r>
            <w:proofErr w:type="gramEnd"/>
          </w:p>
        </w:tc>
        <w:tc>
          <w:tcPr>
            <w:tcW w:w="5945" w:type="dxa"/>
            <w:tcBorders>
              <w:top w:val="single" w:sz="6" w:space="0" w:color="95B3D7"/>
              <w:left w:val="single" w:sz="6" w:space="0" w:color="95B3D7"/>
              <w:bottom w:val="single" w:sz="12" w:space="0" w:color="95B3D7"/>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機率驗證</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 xml:space="preserve"> </w:t>
            </w:r>
            <w:r>
              <w:rPr>
                <w:rFonts w:ascii="Times New Roman" w:eastAsia="標楷體" w:hAnsi="Times New Roman" w:cs="Times New Roman"/>
                <w:b/>
                <w:sz w:val="24"/>
                <w:szCs w:val="24"/>
              </w:rPr>
              <w:t>2</w:t>
            </w:r>
            <w:r>
              <w:rPr>
                <w:rFonts w:ascii="Times New Roman" w:eastAsia="標楷體" w:hAnsi="Times New Roman" w:cs="Times New Roman" w:hint="eastAsia"/>
                <w:b/>
                <w:sz w:val="24"/>
                <w:szCs w:val="24"/>
              </w:rPr>
              <w:t>分</w:t>
            </w:r>
          </w:p>
          <w:p w:rsidR="00E213DC" w:rsidRPr="00DC5232" w:rsidRDefault="00E213DC" w:rsidP="002206D1">
            <w:pPr>
              <w:spacing w:beforeLines="30" w:before="72" w:line="320" w:lineRule="exact"/>
              <w:jc w:val="both"/>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驗證方式可透過第三方於正式伺服器（指的是外界可登入遊戲包含</w:t>
            </w:r>
            <w:r w:rsidRPr="00DC5232">
              <w:rPr>
                <w:rFonts w:ascii="Times New Roman" w:eastAsia="標楷體" w:hAnsi="Times New Roman" w:cs="Times New Roman"/>
                <w:sz w:val="20"/>
                <w:szCs w:val="20"/>
              </w:rPr>
              <w:t>OB</w:t>
            </w:r>
            <w:r w:rsidRPr="00DC5232">
              <w:rPr>
                <w:rFonts w:ascii="Times New Roman" w:eastAsia="標楷體" w:hAnsi="Times New Roman" w:cs="Times New Roman"/>
                <w:sz w:val="20"/>
                <w:szCs w:val="20"/>
              </w:rPr>
              <w:t>階段）或內部伺服器（包含</w:t>
            </w:r>
            <w:r w:rsidRPr="00DC5232">
              <w:rPr>
                <w:rFonts w:ascii="Times New Roman" w:eastAsia="標楷體" w:hAnsi="Times New Roman" w:cs="Times New Roman"/>
                <w:sz w:val="20"/>
                <w:szCs w:val="20"/>
              </w:rPr>
              <w:t>CCB</w:t>
            </w:r>
            <w:r w:rsidRPr="00DC5232">
              <w:rPr>
                <w:rFonts w:ascii="Times New Roman" w:eastAsia="標楷體" w:hAnsi="Times New Roman" w:cs="Times New Roman"/>
                <w:sz w:val="20"/>
                <w:szCs w:val="20"/>
              </w:rPr>
              <w:t>及</w:t>
            </w:r>
            <w:r w:rsidRPr="00DC5232">
              <w:rPr>
                <w:rFonts w:ascii="Times New Roman" w:eastAsia="標楷體" w:hAnsi="Times New Roman" w:cs="Times New Roman"/>
                <w:sz w:val="20"/>
                <w:szCs w:val="20"/>
              </w:rPr>
              <w:t>CB</w:t>
            </w:r>
            <w:r w:rsidRPr="00DC5232">
              <w:rPr>
                <w:rFonts w:ascii="Times New Roman" w:eastAsia="標楷體" w:hAnsi="Times New Roman" w:cs="Times New Roman"/>
                <w:sz w:val="20"/>
                <w:szCs w:val="20"/>
              </w:rPr>
              <w:t>階段）做驗證且公告報告書內容；或僅以自行操作之</w:t>
            </w:r>
            <w:r>
              <w:rPr>
                <w:rFonts w:ascii="Times New Roman" w:eastAsia="標楷體" w:hAnsi="Times New Roman" w:cs="Times New Roman" w:hint="eastAsia"/>
                <w:sz w:val="20"/>
                <w:szCs w:val="20"/>
              </w:rPr>
              <w:t>佐證</w:t>
            </w:r>
            <w:r w:rsidRPr="00DC5232">
              <w:rPr>
                <w:rFonts w:ascii="Times New Roman" w:eastAsia="標楷體" w:hAnsi="Times New Roman" w:cs="Times New Roman"/>
                <w:sz w:val="20"/>
                <w:szCs w:val="20"/>
              </w:rPr>
              <w:t>方式，提供</w:t>
            </w:r>
            <w:r>
              <w:rPr>
                <w:rFonts w:ascii="Times New Roman" w:eastAsia="標楷體" w:hAnsi="Times New Roman" w:cs="Times New Roman" w:hint="eastAsia"/>
                <w:sz w:val="20"/>
                <w:szCs w:val="20"/>
              </w:rPr>
              <w:t>錄製</w:t>
            </w:r>
            <w:r w:rsidRPr="00DC5232">
              <w:rPr>
                <w:rFonts w:ascii="Times New Roman" w:eastAsia="標楷體" w:hAnsi="Times New Roman" w:cs="Times New Roman"/>
                <w:sz w:val="20"/>
                <w:szCs w:val="20"/>
              </w:rPr>
              <w:t>影片</w:t>
            </w:r>
            <w:r>
              <w:rPr>
                <w:rFonts w:ascii="Times New Roman" w:eastAsia="標楷體" w:hAnsi="Times New Roman" w:cs="Times New Roman" w:hint="eastAsia"/>
                <w:sz w:val="20"/>
                <w:szCs w:val="20"/>
              </w:rPr>
              <w:t>予秘書處進行確認</w:t>
            </w:r>
            <w:r w:rsidRPr="00DC5232">
              <w:rPr>
                <w:rFonts w:ascii="Times New Roman" w:eastAsia="標楷體" w:hAnsi="Times New Roman" w:cs="Times New Roman"/>
                <w:sz w:val="20"/>
                <w:szCs w:val="20"/>
              </w:rPr>
              <w:t>。</w:t>
            </w:r>
          </w:p>
        </w:tc>
        <w:tc>
          <w:tcPr>
            <w:tcW w:w="571" w:type="dxa"/>
            <w:vMerge/>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257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tcBorders>
              <w:top w:val="single" w:sz="12" w:space="0" w:color="95B3D7"/>
              <w:left w:val="single" w:sz="12"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C</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消費</w:t>
            </w:r>
            <w:r>
              <w:rPr>
                <w:rFonts w:ascii="Times New Roman" w:eastAsia="標楷體" w:hAnsi="Times New Roman" w:cs="Times New Roman" w:hint="eastAsia"/>
                <w:sz w:val="24"/>
                <w:szCs w:val="24"/>
              </w:rPr>
              <w:t>資訊</w:t>
            </w: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1709" w:type="dxa"/>
            <w:tcBorders>
              <w:top w:val="single" w:sz="12" w:space="0" w:color="95B3D7"/>
              <w:left w:val="single" w:sz="12" w:space="0" w:color="95B3D7" w:themeColor="accent1" w:themeTint="99"/>
              <w:right w:val="single" w:sz="6" w:space="0" w:color="95B3D7"/>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roofErr w:type="gramStart"/>
            <w:r w:rsidRPr="00DC5232">
              <w:rPr>
                <w:rFonts w:ascii="Times New Roman" w:eastAsia="標楷體" w:hAnsi="Times New Roman" w:cs="Times New Roman"/>
                <w:sz w:val="24"/>
                <w:szCs w:val="24"/>
              </w:rPr>
              <w:t>﹝</w:t>
            </w:r>
            <w:proofErr w:type="gramEnd"/>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5945" w:type="dxa"/>
            <w:tcBorders>
              <w:top w:val="single" w:sz="12" w:space="0" w:color="95B3D7"/>
              <w:left w:val="single" w:sz="6"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交易通知</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 xml:space="preserve"> 1</w:t>
            </w:r>
            <w:r>
              <w:rPr>
                <w:rFonts w:ascii="Times New Roman" w:eastAsia="標楷體" w:hAnsi="Times New Roman" w:cs="Times New Roman"/>
                <w:b/>
                <w:sz w:val="24"/>
                <w:szCs w:val="24"/>
              </w:rPr>
              <w:t>0</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30" w:before="72"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該遊戲中是否有交易通知的功能，如：</w:t>
            </w:r>
            <w:r w:rsidRPr="00DC5232">
              <w:rPr>
                <w:rFonts w:ascii="Times New Roman" w:eastAsia="標楷體" w:hAnsi="Times New Roman" w:cs="Times New Roman"/>
                <w:sz w:val="20"/>
                <w:szCs w:val="20"/>
              </w:rPr>
              <w:t>Email</w:t>
            </w:r>
            <w:r w:rsidRPr="00DC5232">
              <w:rPr>
                <w:rFonts w:ascii="Times New Roman" w:eastAsia="標楷體" w:hAnsi="Times New Roman" w:cs="Times New Roman"/>
                <w:sz w:val="20"/>
                <w:szCs w:val="20"/>
              </w:rPr>
              <w:t>、簡訊、僅提醒</w:t>
            </w:r>
            <w:proofErr w:type="gramStart"/>
            <w:r w:rsidRPr="00DC5232">
              <w:rPr>
                <w:rFonts w:ascii="Times New Roman" w:eastAsia="標楷體" w:hAnsi="Times New Roman" w:cs="Times New Roman"/>
                <w:sz w:val="20"/>
                <w:szCs w:val="20"/>
              </w:rPr>
              <w:t>視窗或並無</w:t>
            </w:r>
            <w:proofErr w:type="gramEnd"/>
            <w:r w:rsidRPr="00DC5232">
              <w:rPr>
                <w:rFonts w:ascii="Times New Roman" w:eastAsia="標楷體" w:hAnsi="Times New Roman" w:cs="Times New Roman"/>
                <w:sz w:val="20"/>
                <w:szCs w:val="20"/>
              </w:rPr>
              <w:t>通知。</w:t>
            </w:r>
          </w:p>
        </w:tc>
        <w:tc>
          <w:tcPr>
            <w:tcW w:w="571" w:type="dxa"/>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3379"/>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r w:rsidRPr="00DC5232">
              <w:rPr>
                <w:rFonts w:ascii="Times New Roman" w:eastAsia="標楷體" w:hAnsi="Times New Roman" w:cs="Times New Roman"/>
                <w:sz w:val="24"/>
                <w:szCs w:val="24"/>
              </w:rPr>
              <w:lastRenderedPageBreak/>
              <w:t>五</w:t>
            </w:r>
          </w:p>
        </w:tc>
        <w:tc>
          <w:tcPr>
            <w:tcW w:w="1385" w:type="dxa"/>
            <w:vMerge w:val="restart"/>
            <w:tcBorders>
              <w:top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加、扣分事項</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共得</w:t>
            </w:r>
            <w:r w:rsidRPr="00DC5232">
              <w:rPr>
                <w:rFonts w:ascii="Times New Roman" w:eastAsia="標楷體" w:hAnsi="Times New Roman" w:cs="Times New Roman"/>
                <w:b/>
                <w:sz w:val="24"/>
                <w:szCs w:val="24"/>
                <w:u w:val="single"/>
              </w:rPr>
              <w:t xml:space="preserve">     </w:t>
            </w:r>
            <w:r w:rsidRPr="00DC5232">
              <w:rPr>
                <w:rFonts w:ascii="Times New Roman" w:eastAsia="標楷體" w:hAnsi="Times New Roman" w:cs="Times New Roman"/>
                <w:b/>
                <w:sz w:val="24"/>
                <w:szCs w:val="24"/>
              </w:rPr>
              <w:t>分</w:t>
            </w:r>
          </w:p>
        </w:tc>
        <w:tc>
          <w:tcPr>
            <w:tcW w:w="709"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A</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友善回饋形象</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7654"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參與公益活動及捐款</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 xml:space="preserve"> </w:t>
            </w:r>
            <w:r>
              <w:rPr>
                <w:rFonts w:ascii="Times New Roman" w:eastAsia="標楷體" w:hAnsi="Times New Roman" w:cs="Times New Roman" w:hint="eastAsia"/>
                <w:b/>
                <w:sz w:val="24"/>
                <w:szCs w:val="24"/>
              </w:rPr>
              <w:t>加</w:t>
            </w:r>
            <w:r w:rsidR="00FB45AB">
              <w:rPr>
                <w:rFonts w:ascii="Times New Roman" w:eastAsia="標楷體" w:hAnsi="Times New Roman" w:cs="Times New Roman"/>
                <w:b/>
                <w:sz w:val="24"/>
                <w:szCs w:val="24"/>
              </w:rPr>
              <w:t>8</w:t>
            </w:r>
            <w:r>
              <w:rPr>
                <w:rFonts w:ascii="Times New Roman" w:eastAsia="標楷體" w:hAnsi="Times New Roman" w:cs="Times New Roman" w:hint="eastAsia"/>
                <w:b/>
                <w:sz w:val="24"/>
                <w:szCs w:val="24"/>
              </w:rPr>
              <w:t>分</w:t>
            </w:r>
          </w:p>
          <w:p w:rsidR="00E213DC" w:rsidRPr="00DC5232"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遊戲業者對公益活動之參與方式、頻率及有無捐款（無金額限制）等，如：每季</w:t>
            </w:r>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每半年</w:t>
            </w:r>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每年參與幾次、捐款證明或其他參與證明等；此處亦可將「廣義的公益行為」納入考量，如：特殊族群關懷、慈善機構義工、罕見病患基金會捐款等，用以</w:t>
            </w:r>
            <w:proofErr w:type="gramStart"/>
            <w:r w:rsidRPr="00DC5232">
              <w:rPr>
                <w:rFonts w:ascii="Times New Roman" w:eastAsia="標楷體" w:hAnsi="Times New Roman" w:cs="Times New Roman"/>
                <w:sz w:val="20"/>
                <w:szCs w:val="20"/>
              </w:rPr>
              <w:t>凸</w:t>
            </w:r>
            <w:proofErr w:type="gramEnd"/>
            <w:r w:rsidRPr="00DC5232">
              <w:rPr>
                <w:rFonts w:ascii="Times New Roman" w:eastAsia="標楷體" w:hAnsi="Times New Roman" w:cs="Times New Roman"/>
                <w:sz w:val="20"/>
                <w:szCs w:val="20"/>
              </w:rPr>
              <w:t>顯業者在企業社會責任上之表現；或如：玩家儲值至一定金額，由業者</w:t>
            </w:r>
            <w:proofErr w:type="gramStart"/>
            <w:r w:rsidRPr="00DC5232">
              <w:rPr>
                <w:rFonts w:ascii="Times New Roman" w:eastAsia="標楷體" w:hAnsi="Times New Roman" w:cs="Times New Roman"/>
                <w:sz w:val="20"/>
                <w:szCs w:val="20"/>
              </w:rPr>
              <w:t>提撥</w:t>
            </w:r>
            <w:proofErr w:type="gramEnd"/>
            <w:r w:rsidRPr="00DC5232">
              <w:rPr>
                <w:rFonts w:ascii="Times New Roman" w:eastAsia="標楷體" w:hAnsi="Times New Roman" w:cs="Times New Roman"/>
                <w:sz w:val="20"/>
                <w:szCs w:val="20"/>
              </w:rPr>
              <w:t>部分金額捐給公益團體，業者則回饋給玩家寶物或</w:t>
            </w:r>
            <w:r>
              <w:rPr>
                <w:rFonts w:ascii="Times New Roman" w:eastAsia="標楷體" w:hAnsi="Times New Roman" w:cs="Times New Roman" w:hint="eastAsia"/>
                <w:sz w:val="20"/>
                <w:szCs w:val="20"/>
              </w:rPr>
              <w:t>有</w:t>
            </w:r>
            <w:r w:rsidRPr="00DC5232">
              <w:rPr>
                <w:rFonts w:ascii="Times New Roman" w:eastAsia="標楷體" w:hAnsi="Times New Roman" w:cs="Times New Roman"/>
                <w:sz w:val="20"/>
                <w:szCs w:val="20"/>
              </w:rPr>
              <w:t>其他回饋方式。</w:t>
            </w:r>
          </w:p>
          <w:p w:rsidR="00E213DC" w:rsidRPr="00DC5232"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秘書處</w:t>
            </w:r>
            <w:r w:rsidRPr="00DC5232">
              <w:rPr>
                <w:rFonts w:ascii="Times New Roman" w:eastAsia="標楷體" w:hAnsi="Times New Roman" w:cs="Times New Roman"/>
                <w:sz w:val="20"/>
                <w:szCs w:val="20"/>
              </w:rPr>
              <w:t>以形式審查為主，業者須就其所為之回饋或公益</w:t>
            </w:r>
            <w:r>
              <w:rPr>
                <w:rFonts w:ascii="Times New Roman" w:eastAsia="標楷體" w:hAnsi="Times New Roman" w:cs="Times New Roman" w:hint="eastAsia"/>
                <w:sz w:val="20"/>
                <w:szCs w:val="20"/>
              </w:rPr>
              <w:t>行為</w:t>
            </w:r>
            <w:r w:rsidRPr="00DC5232">
              <w:rPr>
                <w:rFonts w:ascii="Times New Roman" w:eastAsia="標楷體" w:hAnsi="Times New Roman" w:cs="Times New Roman"/>
                <w:sz w:val="20"/>
                <w:szCs w:val="20"/>
              </w:rPr>
              <w:t>，</w:t>
            </w:r>
            <w:r>
              <w:rPr>
                <w:rFonts w:ascii="Times New Roman" w:eastAsia="標楷體" w:hAnsi="Times New Roman" w:cs="Times New Roman" w:hint="eastAsia"/>
                <w:sz w:val="20"/>
                <w:szCs w:val="20"/>
              </w:rPr>
              <w:t>於保證聲明書上詳細</w:t>
            </w:r>
            <w:r w:rsidRPr="00DC5232">
              <w:rPr>
                <w:rFonts w:ascii="Times New Roman" w:eastAsia="標楷體" w:hAnsi="Times New Roman" w:cs="Times New Roman"/>
                <w:sz w:val="20"/>
                <w:szCs w:val="20"/>
              </w:rPr>
              <w:t>說明</w:t>
            </w:r>
            <w:r>
              <w:rPr>
                <w:rFonts w:ascii="Times New Roman" w:eastAsia="標楷體" w:hAnsi="Times New Roman" w:cs="Times New Roman" w:hint="eastAsia"/>
                <w:sz w:val="20"/>
                <w:szCs w:val="20"/>
              </w:rPr>
              <w:t>相關內容</w:t>
            </w:r>
            <w:r w:rsidRPr="00DC5232">
              <w:rPr>
                <w:rFonts w:ascii="Times New Roman" w:eastAsia="標楷體" w:hAnsi="Times New Roman" w:cs="Times New Roman"/>
                <w:sz w:val="20"/>
                <w:szCs w:val="20"/>
              </w:rPr>
              <w:t>並提供佐證資料</w:t>
            </w:r>
            <w:proofErr w:type="gramStart"/>
            <w:r>
              <w:rPr>
                <w:rFonts w:ascii="Times New Roman" w:eastAsia="標楷體" w:hAnsi="Times New Roman" w:cs="Times New Roman" w:hint="eastAsia"/>
                <w:sz w:val="20"/>
                <w:szCs w:val="20"/>
              </w:rPr>
              <w:t>（</w:t>
            </w:r>
            <w:proofErr w:type="gramEnd"/>
            <w:r>
              <w:rPr>
                <w:rFonts w:ascii="Times New Roman" w:eastAsia="標楷體" w:hAnsi="Times New Roman" w:cs="Times New Roman" w:hint="eastAsia"/>
                <w:sz w:val="20"/>
                <w:szCs w:val="20"/>
              </w:rPr>
              <w:t>如：網頁連結、證書、新聞稿等</w:t>
            </w:r>
            <w:proofErr w:type="gramStart"/>
            <w:r>
              <w:rPr>
                <w:rFonts w:ascii="Times New Roman" w:eastAsia="標楷體" w:hAnsi="Times New Roman" w:cs="Times New Roman" w:hint="eastAsia"/>
                <w:sz w:val="20"/>
                <w:szCs w:val="20"/>
              </w:rPr>
              <w:t>）</w:t>
            </w:r>
            <w:proofErr w:type="gramEnd"/>
            <w:r w:rsidRPr="00DC5232">
              <w:rPr>
                <w:rFonts w:ascii="Times New Roman" w:eastAsia="標楷體" w:hAnsi="Times New Roman" w:cs="Times New Roman"/>
                <w:sz w:val="20"/>
                <w:szCs w:val="20"/>
              </w:rPr>
              <w:t>。</w:t>
            </w:r>
          </w:p>
        </w:tc>
        <w:tc>
          <w:tcPr>
            <w:tcW w:w="571" w:type="dxa"/>
            <w:tcBorders>
              <w:top w:val="single" w:sz="12" w:space="0" w:color="95B3D7"/>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4515"/>
          <w:jc w:val="center"/>
        </w:trPr>
        <w:tc>
          <w:tcPr>
            <w:cnfStyle w:val="001000000000" w:firstRow="0" w:lastRow="0" w:firstColumn="1" w:lastColumn="0" w:oddVBand="0" w:evenVBand="0" w:oddHBand="0" w:evenHBand="0" w:firstRowFirstColumn="0" w:firstRowLastColumn="0" w:lastRowFirstColumn="0" w:lastRowLastColumn="0"/>
            <w:tcW w:w="458" w:type="dxa"/>
            <w:vMerge/>
            <w:tcBorders>
              <w:top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top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B</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經驗值疲勞機制及休息獎勵</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roofErr w:type="gramStart"/>
            <w:r w:rsidRPr="00DC5232">
              <w:rPr>
                <w:rFonts w:ascii="Times New Roman" w:eastAsia="標楷體" w:hAnsi="Times New Roman" w:cs="Times New Roman"/>
                <w:sz w:val="24"/>
                <w:szCs w:val="24"/>
              </w:rPr>
              <w:t>︼</w:t>
            </w:r>
            <w:proofErr w:type="gramEnd"/>
          </w:p>
        </w:tc>
        <w:tc>
          <w:tcPr>
            <w:tcW w:w="7654"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遊戲內設置經驗值</w:t>
            </w:r>
            <w:proofErr w:type="gramStart"/>
            <w:r w:rsidRPr="00DC5232">
              <w:rPr>
                <w:rFonts w:ascii="Times New Roman" w:eastAsia="標楷體" w:hAnsi="Times New Roman" w:cs="Times New Roman"/>
                <w:b/>
                <w:sz w:val="24"/>
                <w:szCs w:val="24"/>
              </w:rPr>
              <w:t>疲勞、</w:t>
            </w:r>
            <w:proofErr w:type="gramEnd"/>
            <w:r w:rsidRPr="00DC5232">
              <w:rPr>
                <w:rFonts w:ascii="Times New Roman" w:eastAsia="標楷體" w:hAnsi="Times New Roman" w:cs="Times New Roman"/>
                <w:b/>
                <w:sz w:val="24"/>
                <w:szCs w:val="24"/>
              </w:rPr>
              <w:t>獎勵休息機制</w:t>
            </w:r>
            <w:r w:rsidRPr="00DC5232">
              <w:rPr>
                <w:rFonts w:ascii="Times New Roman" w:eastAsia="標楷體" w:hAnsi="Times New Roman" w:cs="Times New Roman"/>
                <w:b/>
                <w:sz w:val="24"/>
                <w:szCs w:val="24"/>
              </w:rPr>
              <w:t xml:space="preserve">  </w:t>
            </w:r>
            <w:r w:rsidRPr="00DC5232">
              <w:rPr>
                <w:rFonts w:ascii="Times New Roman" w:eastAsia="標楷體" w:hAnsi="Times New Roman" w:cs="Times New Roman"/>
                <w:b/>
                <w:sz w:val="24"/>
                <w:szCs w:val="24"/>
              </w:rPr>
              <w:t>加</w:t>
            </w:r>
            <w:r w:rsidRPr="00DC5232">
              <w:rPr>
                <w:rFonts w:ascii="Times New Roman" w:eastAsia="標楷體" w:hAnsi="Times New Roman" w:cs="Times New Roman"/>
                <w:b/>
                <w:sz w:val="24"/>
                <w:szCs w:val="24"/>
              </w:rPr>
              <w:t xml:space="preserve"> </w:t>
            </w:r>
            <w:r w:rsidRPr="00DC5232">
              <w:rPr>
                <w:rFonts w:ascii="Times New Roman" w:eastAsia="標楷體" w:hAnsi="Times New Roman" w:cs="Times New Roman"/>
                <w:b/>
                <w:bCs/>
                <w:sz w:val="24"/>
                <w:szCs w:val="24"/>
              </w:rPr>
              <w:t>10</w:t>
            </w:r>
            <w:r w:rsidRPr="00DC5232">
              <w:rPr>
                <w:rFonts w:ascii="Times New Roman" w:eastAsia="標楷體" w:hAnsi="Times New Roman" w:cs="Times New Roman"/>
                <w:b/>
                <w:bCs/>
                <w:sz w:val="24"/>
                <w:szCs w:val="24"/>
              </w:rPr>
              <w:t>分</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是否有設計讓玩家增加休息時間之相關機制，如：強迫登出遊戲休息、下線越久經驗值增加、玩的時間越久回饋越少等方式，以直接或鼓勵之性質讓玩家休息。</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u w:val="single"/>
              </w:rPr>
              <w:t>試舉幾種類型供評分參考：</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u w:val="single"/>
              </w:rPr>
            </w:pPr>
            <w:r w:rsidRPr="00DC5232">
              <w:rPr>
                <w:rFonts w:ascii="Times New Roman" w:eastAsia="標楷體" w:hAnsi="Times New Roman" w:cs="Times New Roman"/>
                <w:sz w:val="20"/>
                <w:szCs w:val="20"/>
                <w:u w:val="single"/>
              </w:rPr>
              <w:t>1</w:t>
            </w:r>
            <w:r w:rsidRPr="00DC5232">
              <w:rPr>
                <w:rFonts w:ascii="Times New Roman" w:eastAsia="標楷體" w:hAnsi="Times New Roman" w:cs="Times New Roman"/>
                <w:sz w:val="20"/>
                <w:szCs w:val="20"/>
                <w:u w:val="single"/>
              </w:rPr>
              <w:t>、</w:t>
            </w:r>
            <w:proofErr w:type="gramStart"/>
            <w:r w:rsidRPr="00DC5232">
              <w:rPr>
                <w:rFonts w:ascii="Times New Roman" w:eastAsia="標楷體" w:hAnsi="Times New Roman" w:cs="Times New Roman"/>
                <w:sz w:val="20"/>
                <w:szCs w:val="20"/>
                <w:u w:val="single"/>
              </w:rPr>
              <w:t>日制</w:t>
            </w:r>
            <w:r w:rsidRPr="00DC5232">
              <w:rPr>
                <w:rFonts w:ascii="Times New Roman" w:eastAsia="標楷體" w:hAnsi="Times New Roman" w:cs="Times New Roman"/>
                <w:sz w:val="20"/>
                <w:szCs w:val="20"/>
                <w:u w:val="single"/>
              </w:rPr>
              <w:t xml:space="preserve"> / </w:t>
            </w:r>
            <w:r w:rsidRPr="00DC5232">
              <w:rPr>
                <w:rFonts w:ascii="Times New Roman" w:eastAsia="標楷體" w:hAnsi="Times New Roman" w:cs="Times New Roman"/>
                <w:sz w:val="20"/>
                <w:szCs w:val="20"/>
                <w:u w:val="single"/>
              </w:rPr>
              <w:t>週</w:t>
            </w:r>
            <w:proofErr w:type="gramEnd"/>
            <w:r w:rsidRPr="00DC5232">
              <w:rPr>
                <w:rFonts w:ascii="Times New Roman" w:eastAsia="標楷體" w:hAnsi="Times New Roman" w:cs="Times New Roman"/>
                <w:sz w:val="20"/>
                <w:szCs w:val="20"/>
                <w:u w:val="single"/>
              </w:rPr>
              <w:t>制：</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玩家單日休息總和超過</w:t>
            </w:r>
            <w:r w:rsidRPr="00DC5232">
              <w:rPr>
                <w:rFonts w:ascii="Times New Roman" w:eastAsia="標楷體" w:hAnsi="Times New Roman" w:cs="Times New Roman"/>
                <w:sz w:val="20"/>
                <w:szCs w:val="20"/>
              </w:rPr>
              <w:t>8</w:t>
            </w:r>
            <w:r w:rsidRPr="00DC5232">
              <w:rPr>
                <w:rFonts w:ascii="Times New Roman" w:eastAsia="標楷體" w:hAnsi="Times New Roman" w:cs="Times New Roman"/>
                <w:sz w:val="20"/>
                <w:szCs w:val="20"/>
              </w:rPr>
              <w:t>小時，給獎勵。玩家單</w:t>
            </w:r>
            <w:proofErr w:type="gramStart"/>
            <w:r w:rsidRPr="00DC5232">
              <w:rPr>
                <w:rFonts w:ascii="Times New Roman" w:eastAsia="標楷體" w:hAnsi="Times New Roman" w:cs="Times New Roman"/>
                <w:sz w:val="20"/>
                <w:szCs w:val="20"/>
              </w:rPr>
              <w:t>週</w:t>
            </w:r>
            <w:proofErr w:type="gramEnd"/>
            <w:r w:rsidRPr="00DC5232">
              <w:rPr>
                <w:rFonts w:ascii="Times New Roman" w:eastAsia="標楷體" w:hAnsi="Times New Roman" w:cs="Times New Roman"/>
                <w:sz w:val="20"/>
                <w:szCs w:val="20"/>
              </w:rPr>
              <w:t>休息總和超過</w:t>
            </w:r>
            <w:r w:rsidRPr="00DC5232">
              <w:rPr>
                <w:rFonts w:ascii="Times New Roman" w:eastAsia="標楷體" w:hAnsi="Times New Roman" w:cs="Times New Roman"/>
                <w:sz w:val="20"/>
                <w:szCs w:val="20"/>
              </w:rPr>
              <w:t>50</w:t>
            </w:r>
            <w:r w:rsidRPr="00DC5232">
              <w:rPr>
                <w:rFonts w:ascii="Times New Roman" w:eastAsia="標楷體" w:hAnsi="Times New Roman" w:cs="Times New Roman"/>
                <w:sz w:val="20"/>
                <w:szCs w:val="20"/>
              </w:rPr>
              <w:t>小時，給獎勵。</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u w:val="single"/>
              </w:rPr>
            </w:pPr>
            <w:r w:rsidRPr="00DC5232">
              <w:rPr>
                <w:rFonts w:ascii="Times New Roman" w:eastAsia="標楷體" w:hAnsi="Times New Roman" w:cs="Times New Roman"/>
                <w:sz w:val="20"/>
                <w:szCs w:val="20"/>
                <w:u w:val="single"/>
              </w:rPr>
              <w:t>2</w:t>
            </w:r>
            <w:r w:rsidRPr="00DC5232">
              <w:rPr>
                <w:rFonts w:ascii="Times New Roman" w:eastAsia="標楷體" w:hAnsi="Times New Roman" w:cs="Times New Roman"/>
                <w:sz w:val="20"/>
                <w:szCs w:val="20"/>
                <w:u w:val="single"/>
              </w:rPr>
              <w:t>、達標制：</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玩家</w:t>
            </w:r>
            <w:proofErr w:type="gramStart"/>
            <w:r w:rsidRPr="00DC5232">
              <w:rPr>
                <w:rFonts w:ascii="Times New Roman" w:eastAsia="標楷體" w:hAnsi="Times New Roman" w:cs="Times New Roman"/>
                <w:sz w:val="20"/>
                <w:szCs w:val="20"/>
              </w:rPr>
              <w:t>不</w:t>
            </w:r>
            <w:proofErr w:type="gramEnd"/>
            <w:r w:rsidRPr="00DC5232">
              <w:rPr>
                <w:rFonts w:ascii="Times New Roman" w:eastAsia="標楷體" w:hAnsi="Times New Roman" w:cs="Times New Roman"/>
                <w:sz w:val="20"/>
                <w:szCs w:val="20"/>
              </w:rPr>
              <w:t>限期休息總和滿</w:t>
            </w:r>
            <w:r w:rsidRPr="00DC5232">
              <w:rPr>
                <w:rFonts w:ascii="Times New Roman" w:eastAsia="標楷體" w:hAnsi="Times New Roman" w:cs="Times New Roman"/>
                <w:sz w:val="20"/>
                <w:szCs w:val="20"/>
              </w:rPr>
              <w:t>8</w:t>
            </w:r>
            <w:r w:rsidRPr="00DC5232">
              <w:rPr>
                <w:rFonts w:ascii="Times New Roman" w:eastAsia="標楷體" w:hAnsi="Times New Roman" w:cs="Times New Roman"/>
                <w:sz w:val="20"/>
                <w:szCs w:val="20"/>
              </w:rPr>
              <w:t>小時，給予獎勵；滿</w:t>
            </w:r>
            <w:r w:rsidRPr="00DC5232">
              <w:rPr>
                <w:rFonts w:ascii="Times New Roman" w:eastAsia="標楷體" w:hAnsi="Times New Roman" w:cs="Times New Roman"/>
                <w:sz w:val="20"/>
                <w:szCs w:val="20"/>
              </w:rPr>
              <w:t>16</w:t>
            </w:r>
            <w:r w:rsidRPr="00DC5232">
              <w:rPr>
                <w:rFonts w:ascii="Times New Roman" w:eastAsia="標楷體" w:hAnsi="Times New Roman" w:cs="Times New Roman"/>
                <w:sz w:val="20"/>
                <w:szCs w:val="20"/>
              </w:rPr>
              <w:t>小時，給予更高一級之獎勵，以此類推。</w:t>
            </w:r>
          </w:p>
          <w:p w:rsidR="00E213DC" w:rsidRPr="00DC5232" w:rsidRDefault="00E213DC" w:rsidP="002206D1">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u w:val="single"/>
              </w:rPr>
            </w:pPr>
            <w:r w:rsidRPr="00DC5232">
              <w:rPr>
                <w:rFonts w:ascii="Times New Roman" w:eastAsia="標楷體" w:hAnsi="Times New Roman" w:cs="Times New Roman"/>
                <w:sz w:val="20"/>
                <w:szCs w:val="20"/>
                <w:u w:val="single"/>
              </w:rPr>
              <w:t>3</w:t>
            </w:r>
            <w:r w:rsidRPr="00DC5232">
              <w:rPr>
                <w:rFonts w:ascii="Times New Roman" w:eastAsia="標楷體" w:hAnsi="Times New Roman" w:cs="Times New Roman"/>
                <w:sz w:val="20"/>
                <w:szCs w:val="20"/>
                <w:u w:val="single"/>
              </w:rPr>
              <w:t>、階梯獎勵：</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0"/>
                <w:szCs w:val="20"/>
              </w:rPr>
              <w:t>玩家休息越久獎勵越多，業者能自訂放在</w:t>
            </w:r>
            <w:proofErr w:type="gramStart"/>
            <w:r w:rsidRPr="00DC5232">
              <w:rPr>
                <w:rFonts w:ascii="Times New Roman" w:eastAsia="標楷體" w:hAnsi="Times New Roman" w:cs="Times New Roman"/>
                <w:sz w:val="20"/>
                <w:szCs w:val="20"/>
              </w:rPr>
              <w:t>日制、週</w:t>
            </w:r>
            <w:proofErr w:type="gramEnd"/>
            <w:r w:rsidRPr="00DC5232">
              <w:rPr>
                <w:rFonts w:ascii="Times New Roman" w:eastAsia="標楷體" w:hAnsi="Times New Roman" w:cs="Times New Roman"/>
                <w:sz w:val="20"/>
                <w:szCs w:val="20"/>
              </w:rPr>
              <w:t>制或其他期間制即可。</w:t>
            </w:r>
          </w:p>
        </w:tc>
        <w:tc>
          <w:tcPr>
            <w:tcW w:w="571" w:type="dxa"/>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142"/>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C</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機會中獎商品或活動經認證</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7654"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業者主動取得認證</w:t>
            </w:r>
            <w:r w:rsidRPr="00DC5232">
              <w:rPr>
                <w:rFonts w:ascii="Times New Roman" w:eastAsia="標楷體" w:hAnsi="Times New Roman" w:cs="Times New Roman"/>
                <w:b/>
                <w:sz w:val="24"/>
                <w:szCs w:val="24"/>
              </w:rPr>
              <w:t xml:space="preserve">   </w:t>
            </w:r>
            <w:r w:rsidRPr="00DC5232">
              <w:rPr>
                <w:rFonts w:ascii="Times New Roman" w:eastAsia="標楷體" w:hAnsi="Times New Roman" w:cs="Times New Roman"/>
                <w:b/>
                <w:sz w:val="24"/>
                <w:szCs w:val="24"/>
              </w:rPr>
              <w:t>加</w:t>
            </w:r>
            <w:r>
              <w:rPr>
                <w:rFonts w:ascii="Times New Roman" w:eastAsia="標楷體" w:hAnsi="Times New Roman" w:cs="Times New Roman" w:hint="eastAsia"/>
                <w:b/>
                <w:sz w:val="24"/>
                <w:szCs w:val="24"/>
              </w:rPr>
              <w:t>1</w:t>
            </w:r>
            <w:r>
              <w:rPr>
                <w:rFonts w:ascii="Times New Roman" w:eastAsia="標楷體" w:hAnsi="Times New Roman" w:cs="Times New Roman"/>
                <w:b/>
                <w:sz w:val="24"/>
                <w:szCs w:val="24"/>
              </w:rPr>
              <w:t>0</w:t>
            </w:r>
            <w:r w:rsidRPr="00DC5232">
              <w:rPr>
                <w:rFonts w:ascii="Times New Roman" w:eastAsia="標楷體" w:hAnsi="Times New Roman" w:cs="Times New Roman"/>
                <w:b/>
                <w:sz w:val="24"/>
                <w:szCs w:val="24"/>
              </w:rPr>
              <w:t>分</w:t>
            </w:r>
          </w:p>
          <w:p w:rsidR="00E213DC"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如：國際</w:t>
            </w:r>
            <w:r w:rsidRPr="00DC5232">
              <w:rPr>
                <w:rFonts w:ascii="Times New Roman" w:eastAsia="標楷體" w:hAnsi="Times New Roman" w:cs="Times New Roman"/>
                <w:sz w:val="20"/>
                <w:szCs w:val="20"/>
              </w:rPr>
              <w:t>GLI</w:t>
            </w:r>
            <w:r w:rsidRPr="00DC5232">
              <w:rPr>
                <w:rFonts w:ascii="Times New Roman" w:eastAsia="標楷體" w:hAnsi="Times New Roman" w:cs="Times New Roman"/>
                <w:sz w:val="20"/>
                <w:szCs w:val="20"/>
              </w:rPr>
              <w:t>認證、台灣標準認證。</w:t>
            </w:r>
          </w:p>
          <w:p w:rsidR="00E213DC"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w:t>
            </w:r>
            <w:r>
              <w:rPr>
                <w:rFonts w:ascii="Times New Roman" w:eastAsia="標楷體" w:hAnsi="Times New Roman" w:cs="Times New Roman"/>
                <w:sz w:val="20"/>
                <w:szCs w:val="20"/>
              </w:rPr>
              <w:t>-------------------------------------------------------------------------------------------------------------</w:t>
            </w:r>
          </w:p>
          <w:p w:rsidR="00E213DC" w:rsidRPr="00DC5232"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b/>
                <w:sz w:val="24"/>
                <w:szCs w:val="24"/>
              </w:rPr>
              <w:t>*</w:t>
            </w:r>
            <w:r>
              <w:rPr>
                <w:rFonts w:ascii="Times New Roman" w:eastAsia="標楷體" w:hAnsi="Times New Roman" w:cs="Times New Roman" w:hint="eastAsia"/>
                <w:b/>
                <w:sz w:val="24"/>
                <w:szCs w:val="24"/>
              </w:rPr>
              <w:t>棋牌益智娛樂類遊戲符合本項加分條件</w:t>
            </w:r>
            <w:r>
              <w:rPr>
                <w:rFonts w:ascii="Times New Roman" w:eastAsia="標楷體" w:hAnsi="Times New Roman" w:cs="Times New Roman" w:hint="eastAsia"/>
                <w:b/>
                <w:sz w:val="24"/>
                <w:szCs w:val="24"/>
              </w:rPr>
              <w:t xml:space="preserve">  </w:t>
            </w:r>
            <w:r>
              <w:rPr>
                <w:rFonts w:ascii="Times New Roman" w:eastAsia="標楷體" w:hAnsi="Times New Roman" w:cs="Times New Roman" w:hint="eastAsia"/>
                <w:b/>
                <w:sz w:val="24"/>
                <w:szCs w:val="24"/>
              </w:rPr>
              <w:t>加</w:t>
            </w:r>
            <w:r>
              <w:rPr>
                <w:rFonts w:ascii="Times New Roman" w:eastAsia="標楷體" w:hAnsi="Times New Roman" w:cs="Times New Roman" w:hint="eastAsia"/>
                <w:b/>
                <w:sz w:val="24"/>
                <w:szCs w:val="24"/>
              </w:rPr>
              <w:t>20</w:t>
            </w:r>
            <w:r>
              <w:rPr>
                <w:rFonts w:ascii="Times New Roman" w:eastAsia="標楷體" w:hAnsi="Times New Roman" w:cs="Times New Roman" w:hint="eastAsia"/>
                <w:b/>
                <w:sz w:val="24"/>
                <w:szCs w:val="24"/>
              </w:rPr>
              <w:t>分</w:t>
            </w:r>
          </w:p>
        </w:tc>
        <w:tc>
          <w:tcPr>
            <w:tcW w:w="571" w:type="dxa"/>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2951"/>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D</w:t>
            </w:r>
            <w:r w:rsidRPr="00DC5232">
              <w:rPr>
                <w:rFonts w:ascii="Times New Roman" w:eastAsia="標楷體" w:hAnsi="Times New Roman" w:cs="Times New Roman"/>
                <w:b/>
                <w:sz w:val="24"/>
                <w:szCs w:val="24"/>
              </w:rPr>
              <w:t>、</w:t>
            </w:r>
            <w:r w:rsidRPr="00DC5232">
              <w:rPr>
                <w:rFonts w:ascii="Times New Roman" w:eastAsia="標楷體" w:hAnsi="Times New Roman" w:cs="Times New Roman"/>
                <w:sz w:val="24"/>
                <w:szCs w:val="24"/>
              </w:rPr>
              <w:t>遊戲</w:t>
            </w:r>
            <w:proofErr w:type="gramStart"/>
            <w:r w:rsidRPr="00DC5232">
              <w:rPr>
                <w:rFonts w:ascii="Times New Roman" w:eastAsia="標楷體" w:hAnsi="Times New Roman" w:cs="Times New Roman"/>
                <w:sz w:val="24"/>
                <w:szCs w:val="24"/>
              </w:rPr>
              <w:t>產品資安認證</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roofErr w:type="gramStart"/>
            <w:r w:rsidRPr="00DC5232">
              <w:rPr>
                <w:rFonts w:ascii="Times New Roman" w:eastAsia="標楷體" w:hAnsi="Times New Roman" w:cs="Times New Roman"/>
                <w:sz w:val="24"/>
                <w:szCs w:val="24"/>
              </w:rPr>
              <w:t>︼</w:t>
            </w:r>
            <w:proofErr w:type="gramEnd"/>
          </w:p>
        </w:tc>
        <w:tc>
          <w:tcPr>
            <w:tcW w:w="7654"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業者主動</w:t>
            </w:r>
            <w:proofErr w:type="gramStart"/>
            <w:r w:rsidRPr="00DC5232">
              <w:rPr>
                <w:rFonts w:ascii="Times New Roman" w:eastAsia="標楷體" w:hAnsi="Times New Roman" w:cs="Times New Roman"/>
                <w:b/>
                <w:sz w:val="24"/>
                <w:szCs w:val="24"/>
              </w:rPr>
              <w:t>取得資安認證</w:t>
            </w:r>
            <w:proofErr w:type="gramEnd"/>
            <w:r w:rsidRPr="00DC5232">
              <w:rPr>
                <w:rFonts w:ascii="Times New Roman" w:eastAsia="標楷體" w:hAnsi="Times New Roman" w:cs="Times New Roman"/>
                <w:b/>
                <w:sz w:val="24"/>
                <w:szCs w:val="24"/>
              </w:rPr>
              <w:t xml:space="preserve">    </w:t>
            </w:r>
            <w:r w:rsidRPr="00DC5232">
              <w:rPr>
                <w:rFonts w:ascii="Times New Roman" w:eastAsia="標楷體" w:hAnsi="Times New Roman" w:cs="Times New Roman"/>
                <w:b/>
                <w:sz w:val="24"/>
                <w:szCs w:val="24"/>
              </w:rPr>
              <w:t>加</w:t>
            </w:r>
            <w:r w:rsidRPr="00DC5232">
              <w:rPr>
                <w:rFonts w:ascii="Times New Roman" w:eastAsia="標楷體" w:hAnsi="Times New Roman" w:cs="Times New Roman"/>
                <w:b/>
                <w:sz w:val="24"/>
                <w:szCs w:val="24"/>
              </w:rPr>
              <w:t>10</w:t>
            </w:r>
            <w:r w:rsidRPr="00DC5232">
              <w:rPr>
                <w:rFonts w:ascii="Times New Roman" w:eastAsia="標楷體" w:hAnsi="Times New Roman" w:cs="Times New Roman"/>
                <w:b/>
                <w:sz w:val="24"/>
                <w:szCs w:val="24"/>
              </w:rPr>
              <w:t>分</w:t>
            </w:r>
          </w:p>
          <w:p w:rsidR="00E213DC" w:rsidRPr="00DC5232" w:rsidRDefault="00E213DC" w:rsidP="002206D1">
            <w:pPr>
              <w:snapToGrid w:val="0"/>
              <w:spacing w:beforeLines="30" w:before="72"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如：取得「行動應用</w:t>
            </w:r>
            <w:r w:rsidRPr="00DC5232">
              <w:rPr>
                <w:rFonts w:ascii="Times New Roman" w:eastAsia="標楷體" w:hAnsi="Times New Roman" w:cs="Times New Roman"/>
                <w:sz w:val="20"/>
                <w:szCs w:val="20"/>
              </w:rPr>
              <w:t>App</w:t>
            </w:r>
            <w:proofErr w:type="gramStart"/>
            <w:r w:rsidRPr="00DC5232">
              <w:rPr>
                <w:rFonts w:ascii="Times New Roman" w:eastAsia="標楷體" w:hAnsi="Times New Roman" w:cs="Times New Roman"/>
                <w:sz w:val="20"/>
                <w:szCs w:val="20"/>
              </w:rPr>
              <w:t>基本資安檢測</w:t>
            </w:r>
            <w:proofErr w:type="gramEnd"/>
            <w:r w:rsidRPr="00DC5232">
              <w:rPr>
                <w:rFonts w:ascii="Times New Roman" w:eastAsia="標楷體" w:hAnsi="Times New Roman" w:cs="Times New Roman"/>
                <w:sz w:val="20"/>
                <w:szCs w:val="20"/>
              </w:rPr>
              <w:t>合格證明」及「行動應用</w:t>
            </w:r>
            <w:r w:rsidRPr="00DC5232">
              <w:rPr>
                <w:rFonts w:ascii="Times New Roman" w:eastAsia="標楷體" w:hAnsi="Times New Roman" w:cs="Times New Roman"/>
                <w:sz w:val="20"/>
                <w:szCs w:val="20"/>
              </w:rPr>
              <w:t>App</w:t>
            </w:r>
            <w:r w:rsidRPr="00DC5232">
              <w:rPr>
                <w:rFonts w:ascii="Times New Roman" w:eastAsia="標楷體" w:hAnsi="Times New Roman" w:cs="Times New Roman"/>
                <w:sz w:val="20"/>
                <w:szCs w:val="20"/>
              </w:rPr>
              <w:t>基本</w:t>
            </w:r>
            <w:proofErr w:type="gramStart"/>
            <w:r w:rsidRPr="00DC5232">
              <w:rPr>
                <w:rFonts w:ascii="Times New Roman" w:eastAsia="標楷體" w:hAnsi="Times New Roman" w:cs="Times New Roman"/>
                <w:sz w:val="20"/>
                <w:szCs w:val="20"/>
              </w:rPr>
              <w:t>資安標</w:t>
            </w:r>
            <w:proofErr w:type="gramEnd"/>
            <w:r w:rsidRPr="00DC5232">
              <w:rPr>
                <w:rFonts w:ascii="Times New Roman" w:eastAsia="標楷體" w:hAnsi="Times New Roman" w:cs="Times New Roman"/>
                <w:sz w:val="20"/>
                <w:szCs w:val="20"/>
              </w:rPr>
              <w:t>章」（</w:t>
            </w:r>
            <w:r w:rsidRPr="00DC5232">
              <w:rPr>
                <w:rFonts w:ascii="Times New Roman" w:eastAsia="標楷體" w:hAnsi="Times New Roman" w:cs="Times New Roman"/>
                <w:sz w:val="20"/>
                <w:szCs w:val="20"/>
              </w:rPr>
              <w:t>Mobile Application Basic Security</w:t>
            </w:r>
            <w:r w:rsidRPr="00DC5232">
              <w:rPr>
                <w:rFonts w:ascii="Times New Roman" w:eastAsia="標楷體" w:hAnsi="Times New Roman" w:cs="Times New Roman"/>
                <w:sz w:val="20"/>
                <w:szCs w:val="20"/>
              </w:rPr>
              <w:t>）；認證安全等級為高級。</w:t>
            </w:r>
          </w:p>
        </w:tc>
        <w:tc>
          <w:tcPr>
            <w:tcW w:w="571" w:type="dxa"/>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2529"/>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b/>
                <w:sz w:val="24"/>
                <w:szCs w:val="24"/>
              </w:rPr>
              <w:t>E</w:t>
            </w:r>
            <w:r>
              <w:rPr>
                <w:rFonts w:ascii="Times New Roman" w:eastAsia="標楷體" w:hAnsi="Times New Roman" w:cs="Times New Roman" w:hint="eastAsia"/>
                <w:b/>
                <w:sz w:val="24"/>
                <w:szCs w:val="24"/>
              </w:rPr>
              <w:t>、</w:t>
            </w:r>
            <w:r w:rsidRPr="000D4B19">
              <w:rPr>
                <w:rFonts w:ascii="Times New Roman" w:eastAsia="標楷體" w:hAnsi="Times New Roman" w:cs="Times New Roman" w:hint="eastAsia"/>
                <w:sz w:val="24"/>
                <w:szCs w:val="24"/>
              </w:rPr>
              <w:t>適度消費</w:t>
            </w:r>
            <w:proofErr w:type="gramStart"/>
            <w:r w:rsidRPr="00DC5232">
              <w:rPr>
                <w:rFonts w:ascii="Times New Roman" w:eastAsia="標楷體" w:hAnsi="Times New Roman" w:cs="Times New Roman"/>
                <w:sz w:val="24"/>
                <w:szCs w:val="24"/>
              </w:rPr>
              <w:t>︻</w:t>
            </w:r>
            <w:proofErr w:type="gramEnd"/>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roofErr w:type="gramStart"/>
            <w:r w:rsidRPr="00DC5232">
              <w:rPr>
                <w:rFonts w:ascii="Times New Roman" w:eastAsia="標楷體" w:hAnsi="Times New Roman" w:cs="Times New Roman"/>
                <w:sz w:val="24"/>
                <w:szCs w:val="24"/>
              </w:rPr>
              <w:t>︼</w:t>
            </w:r>
            <w:proofErr w:type="gramEnd"/>
          </w:p>
        </w:tc>
        <w:tc>
          <w:tcPr>
            <w:tcW w:w="7654"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消費額度限制</w:t>
            </w:r>
            <w:r w:rsidRPr="00DC5232">
              <w:rPr>
                <w:rFonts w:ascii="Times New Roman" w:eastAsia="標楷體" w:hAnsi="Times New Roman" w:cs="Times New Roman"/>
                <w:b/>
                <w:sz w:val="24"/>
                <w:szCs w:val="24"/>
              </w:rPr>
              <w:t xml:space="preserve">    </w:t>
            </w:r>
            <w:r>
              <w:rPr>
                <w:rFonts w:ascii="Times New Roman" w:eastAsia="標楷體" w:hAnsi="Times New Roman" w:cs="Times New Roman"/>
                <w:b/>
                <w:sz w:val="24"/>
                <w:szCs w:val="24"/>
              </w:rPr>
              <w:t>5</w:t>
            </w:r>
            <w:r>
              <w:rPr>
                <w:rFonts w:ascii="Times New Roman" w:eastAsia="標楷體" w:hAnsi="Times New Roman" w:cs="Times New Roman" w:hint="eastAsia"/>
                <w:b/>
                <w:sz w:val="24"/>
                <w:szCs w:val="24"/>
              </w:rPr>
              <w:t>分</w:t>
            </w:r>
          </w:p>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0"/>
                <w:szCs w:val="20"/>
              </w:rPr>
              <w:t>此項機制可由遊戲內容是否提供消費者額外付費購買點數、商品或其他服務，以及是否含有機會中獎商品或活動作為評分參考，如：有無</w:t>
            </w:r>
            <w:proofErr w:type="gramStart"/>
            <w:r w:rsidRPr="00DC5232">
              <w:rPr>
                <w:rFonts w:ascii="Times New Roman" w:eastAsia="標楷體" w:hAnsi="Times New Roman" w:cs="Times New Roman"/>
                <w:sz w:val="20"/>
                <w:szCs w:val="20"/>
              </w:rPr>
              <w:t>販售轉蛋</w:t>
            </w:r>
            <w:proofErr w:type="gramEnd"/>
            <w:r w:rsidRPr="00DC5232">
              <w:rPr>
                <w:rFonts w:ascii="Times New Roman" w:eastAsia="標楷體" w:hAnsi="Times New Roman" w:cs="Times New Roman"/>
                <w:sz w:val="20"/>
                <w:szCs w:val="20"/>
              </w:rPr>
              <w:t>、玩家可否自行設置期間內之消費額度、遊戲之設計是否可適度限制消費者之消費額度等。</w:t>
            </w:r>
          </w:p>
        </w:tc>
        <w:tc>
          <w:tcPr>
            <w:tcW w:w="571" w:type="dxa"/>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cnfStyle w:val="000000100000" w:firstRow="0" w:lastRow="0" w:firstColumn="0" w:lastColumn="0" w:oddVBand="0" w:evenVBand="0" w:oddHBand="1" w:evenHBand="0" w:firstRowFirstColumn="0" w:firstRowLastColumn="0" w:lastRowFirstColumn="0" w:lastRowLastColumn="0"/>
          <w:trHeight w:val="1266"/>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right w:val="single" w:sz="12" w:space="0" w:color="95B3D7" w:themeColor="accent1" w:themeTint="99"/>
            </w:tcBorders>
            <w:vAlign w:val="center"/>
          </w:tcPr>
          <w:p w:rsidR="00E213DC" w:rsidRPr="00DC5232" w:rsidRDefault="00E213DC"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709" w:type="dxa"/>
            <w:vMerge w:val="restart"/>
            <w:tcBorders>
              <w:left w:val="single" w:sz="12" w:space="0" w:color="95B3D7" w:themeColor="accent1" w:themeTint="99"/>
              <w:right w:val="single" w:sz="12" w:space="0" w:color="95B3D7" w:themeColor="accent1" w:themeTint="99"/>
            </w:tcBorders>
            <w:shd w:val="clear" w:color="auto" w:fill="auto"/>
            <w:vAlign w:val="center"/>
          </w:tcPr>
          <w:p w:rsidR="00E213DC" w:rsidRPr="00DC5232" w:rsidRDefault="0052761D"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b/>
                <w:sz w:val="24"/>
                <w:szCs w:val="24"/>
              </w:rPr>
              <w:t>F</w:t>
            </w:r>
            <w:r w:rsidR="00E213DC" w:rsidRPr="00DC5232">
              <w:rPr>
                <w:rFonts w:ascii="Times New Roman" w:eastAsia="標楷體" w:hAnsi="Times New Roman" w:cs="Times New Roman"/>
                <w:b/>
                <w:sz w:val="24"/>
                <w:szCs w:val="24"/>
              </w:rPr>
              <w:t>、</w:t>
            </w:r>
            <w:r w:rsidR="00E213DC" w:rsidRPr="00DC5232">
              <w:rPr>
                <w:rFonts w:ascii="Times New Roman" w:eastAsia="標楷體" w:hAnsi="Times New Roman" w:cs="Times New Roman"/>
                <w:sz w:val="24"/>
                <w:szCs w:val="24"/>
              </w:rPr>
              <w:t>遊戲內</w:t>
            </w:r>
            <w:r w:rsidR="00E213DC">
              <w:rPr>
                <w:rFonts w:ascii="Times New Roman" w:eastAsia="標楷體" w:hAnsi="Times New Roman" w:cs="Times New Roman" w:hint="eastAsia"/>
                <w:sz w:val="24"/>
                <w:szCs w:val="24"/>
              </w:rPr>
              <w:t>其他案件未妥處</w:t>
            </w:r>
          </w:p>
        </w:tc>
        <w:tc>
          <w:tcPr>
            <w:tcW w:w="1709" w:type="dxa"/>
            <w:tcBorders>
              <w:top w:val="single" w:sz="6" w:space="0" w:color="95B3D7"/>
              <w:left w:val="single" w:sz="12" w:space="0" w:color="95B3D7" w:themeColor="accent1" w:themeTint="99"/>
              <w:right w:val="single" w:sz="6" w:space="0" w:color="95B3D7"/>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w:t>
            </w:r>
            <w:r w:rsidRPr="00DC5232">
              <w:rPr>
                <w:rFonts w:ascii="Times New Roman" w:eastAsia="標楷體" w:hAnsi="Times New Roman" w:cs="Times New Roman"/>
                <w:b/>
                <w:sz w:val="24"/>
                <w:szCs w:val="24"/>
              </w:rPr>
              <w:t>扣</w:t>
            </w:r>
            <w:r w:rsidRPr="00DC5232">
              <w:rPr>
                <w:rFonts w:ascii="Times New Roman" w:eastAsia="標楷體" w:hAnsi="Times New Roman" w:cs="Times New Roman"/>
                <w:b/>
                <w:sz w:val="24"/>
                <w:szCs w:val="24"/>
                <w:u w:val="single"/>
              </w:rPr>
              <w:t xml:space="preserve">    </w:t>
            </w:r>
            <w:r w:rsidRPr="00DC5232">
              <w:rPr>
                <w:rFonts w:ascii="Times New Roman" w:eastAsia="標楷體" w:hAnsi="Times New Roman" w:cs="Times New Roman"/>
                <w:b/>
                <w:sz w:val="24"/>
                <w:szCs w:val="24"/>
              </w:rPr>
              <w:t>分】</w:t>
            </w:r>
          </w:p>
        </w:tc>
        <w:tc>
          <w:tcPr>
            <w:tcW w:w="5945" w:type="dxa"/>
            <w:tcBorders>
              <w:top w:val="single" w:sz="6" w:space="0" w:color="95B3D7"/>
              <w:left w:val="single" w:sz="6" w:space="0" w:color="95B3D7"/>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發生兒少案件未主動報警處理</w:t>
            </w:r>
            <w:r w:rsidRPr="00DC5232">
              <w:rPr>
                <w:rFonts w:ascii="Times New Roman" w:eastAsia="標楷體" w:hAnsi="Times New Roman" w:cs="Times New Roman"/>
                <w:b/>
                <w:sz w:val="24"/>
                <w:szCs w:val="24"/>
              </w:rPr>
              <w:t xml:space="preserve">    </w:t>
            </w:r>
            <w:r w:rsidRPr="00DC5232">
              <w:rPr>
                <w:rFonts w:ascii="Times New Roman" w:eastAsia="標楷體" w:hAnsi="Times New Roman" w:cs="Times New Roman"/>
                <w:b/>
                <w:sz w:val="24"/>
                <w:szCs w:val="24"/>
              </w:rPr>
              <w:t>扣</w:t>
            </w:r>
            <w:r w:rsidRPr="00DC5232">
              <w:rPr>
                <w:rFonts w:ascii="Times New Roman" w:eastAsia="標楷體" w:hAnsi="Times New Roman" w:cs="Times New Roman"/>
                <w:b/>
                <w:sz w:val="24"/>
                <w:szCs w:val="24"/>
              </w:rPr>
              <w:t>10</w:t>
            </w:r>
            <w:r w:rsidRPr="00DC5232">
              <w:rPr>
                <w:rFonts w:ascii="Times New Roman" w:eastAsia="標楷體" w:hAnsi="Times New Roman" w:cs="Times New Roman"/>
                <w:b/>
                <w:sz w:val="24"/>
                <w:szCs w:val="24"/>
              </w:rPr>
              <w:t>分</w:t>
            </w:r>
          </w:p>
          <w:p w:rsidR="00E213DC" w:rsidRPr="00DC5232" w:rsidRDefault="00E213DC" w:rsidP="002206D1">
            <w:pPr>
              <w:snapToGrid w:val="0"/>
              <w:spacing w:beforeLines="30" w:before="72"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bCs/>
                <w:sz w:val="20"/>
                <w:szCs w:val="20"/>
              </w:rPr>
              <w:t>秘書處</w:t>
            </w:r>
            <w:r w:rsidRPr="00DC5232">
              <w:rPr>
                <w:rFonts w:ascii="Times New Roman" w:eastAsia="標楷體" w:hAnsi="Times New Roman" w:cs="Times New Roman"/>
                <w:bCs/>
                <w:sz w:val="20"/>
                <w:szCs w:val="20"/>
              </w:rPr>
              <w:t>審核：函</w:t>
            </w:r>
            <w:proofErr w:type="gramStart"/>
            <w:r w:rsidRPr="00DC5232">
              <w:rPr>
                <w:rFonts w:ascii="Times New Roman" w:eastAsia="標楷體" w:hAnsi="Times New Roman" w:cs="Times New Roman"/>
                <w:bCs/>
                <w:sz w:val="20"/>
                <w:szCs w:val="20"/>
              </w:rPr>
              <w:t>詢</w:t>
            </w:r>
            <w:proofErr w:type="gramEnd"/>
            <w:r w:rsidRPr="00DC5232">
              <w:rPr>
                <w:rFonts w:ascii="Times New Roman" w:eastAsia="標楷體" w:hAnsi="Times New Roman" w:cs="Times New Roman"/>
                <w:bCs/>
                <w:sz w:val="20"/>
                <w:szCs w:val="20"/>
              </w:rPr>
              <w:t>警政機關及搜尋有無相關新聞媒體曝光。</w:t>
            </w:r>
          </w:p>
        </w:tc>
        <w:tc>
          <w:tcPr>
            <w:tcW w:w="571" w:type="dxa"/>
            <w:vMerge w:val="restart"/>
            <w:tcBorders>
              <w:lef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tc>
      </w:tr>
      <w:tr w:rsidR="00E213DC" w:rsidRPr="00DC5232" w:rsidTr="002206D1">
        <w:trPr>
          <w:trHeight w:val="1237"/>
          <w:jc w:val="center"/>
        </w:trPr>
        <w:tc>
          <w:tcPr>
            <w:cnfStyle w:val="001000000000" w:firstRow="0" w:lastRow="0" w:firstColumn="1" w:lastColumn="0" w:oddVBand="0" w:evenVBand="0" w:oddHBand="0" w:evenHBand="0" w:firstRowFirstColumn="0" w:firstRowLastColumn="0" w:lastRowFirstColumn="0" w:lastRowLastColumn="0"/>
            <w:tcW w:w="458" w:type="dxa"/>
            <w:vMerge/>
            <w:tcBorders>
              <w:top w:val="single" w:sz="6" w:space="0" w:color="95B3D7"/>
              <w:right w:val="single" w:sz="12" w:space="0" w:color="95B3D7" w:themeColor="accent1" w:themeTint="99"/>
            </w:tcBorders>
            <w:vAlign w:val="center"/>
          </w:tcPr>
          <w:p w:rsidR="00E213DC" w:rsidRPr="00DC5232" w:rsidRDefault="00E213DC" w:rsidP="002206D1">
            <w:pPr>
              <w:snapToGrid w:val="0"/>
              <w:spacing w:line="320" w:lineRule="exact"/>
              <w:jc w:val="center"/>
              <w:rPr>
                <w:rFonts w:ascii="Times New Roman" w:eastAsia="標楷體" w:hAnsi="Times New Roman" w:cs="Times New Roman"/>
                <w:sz w:val="24"/>
                <w:szCs w:val="24"/>
              </w:rPr>
            </w:pPr>
          </w:p>
        </w:tc>
        <w:tc>
          <w:tcPr>
            <w:tcW w:w="1385" w:type="dxa"/>
            <w:vMerge/>
            <w:tcBorders>
              <w:top w:val="single" w:sz="6" w:space="0" w:color="95B3D7"/>
              <w:right w:val="single" w:sz="12" w:space="0" w:color="95B3D7" w:themeColor="accent1" w:themeTint="99"/>
            </w:tcBorders>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709" w:type="dxa"/>
            <w:vMerge/>
            <w:tcBorders>
              <w:top w:val="single" w:sz="6" w:space="0" w:color="95B3D7"/>
              <w:left w:val="single" w:sz="12" w:space="0" w:color="95B3D7" w:themeColor="accent1" w:themeTint="99"/>
              <w:bottom w:val="single" w:sz="6" w:space="0" w:color="95B3D7" w:themeColor="accent1" w:themeTint="99"/>
              <w:right w:val="single" w:sz="12" w:space="0" w:color="95B3D7" w:themeColor="accent1" w:themeTint="99"/>
            </w:tcBorders>
            <w:shd w:val="clear" w:color="auto" w:fill="DBE5F1"/>
            <w:vAlign w:val="center"/>
          </w:tcPr>
          <w:p w:rsidR="00E213DC" w:rsidRPr="00DC5232" w:rsidRDefault="00E213DC"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c>
          <w:tcPr>
            <w:tcW w:w="1709" w:type="dxa"/>
            <w:tcBorders>
              <w:top w:val="single" w:sz="6" w:space="0" w:color="95B3D7"/>
              <w:left w:val="single" w:sz="12" w:space="0" w:color="95B3D7" w:themeColor="accent1" w:themeTint="99"/>
              <w:bottom w:val="single" w:sz="6" w:space="0" w:color="95B3D7" w:themeColor="accent1" w:themeTint="99"/>
              <w:right w:val="single" w:sz="6" w:space="0" w:color="95B3D7"/>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2</w:t>
            </w:r>
            <w:r w:rsidRPr="00DC5232">
              <w:rPr>
                <w:rFonts w:ascii="Times New Roman" w:eastAsia="標楷體" w:hAnsi="Times New Roman" w:cs="Times New Roman"/>
                <w:b/>
                <w:bCs/>
                <w:sz w:val="24"/>
                <w:szCs w:val="24"/>
              </w:rPr>
              <w:t>、</w:t>
            </w:r>
          </w:p>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w:t>
            </w:r>
            <w:r w:rsidRPr="00DC5232">
              <w:rPr>
                <w:rFonts w:ascii="Times New Roman" w:eastAsia="標楷體" w:hAnsi="Times New Roman" w:cs="Times New Roman"/>
                <w:b/>
                <w:sz w:val="24"/>
                <w:szCs w:val="24"/>
              </w:rPr>
              <w:t>扣</w:t>
            </w:r>
            <w:r w:rsidRPr="00DC5232">
              <w:rPr>
                <w:rFonts w:ascii="Times New Roman" w:eastAsia="標楷體" w:hAnsi="Times New Roman" w:cs="Times New Roman"/>
                <w:b/>
                <w:sz w:val="24"/>
                <w:szCs w:val="24"/>
                <w:u w:val="single"/>
              </w:rPr>
              <w:t xml:space="preserve">    </w:t>
            </w:r>
            <w:r w:rsidRPr="00DC5232">
              <w:rPr>
                <w:rFonts w:ascii="Times New Roman" w:eastAsia="標楷體" w:hAnsi="Times New Roman" w:cs="Times New Roman"/>
                <w:b/>
                <w:sz w:val="24"/>
                <w:szCs w:val="24"/>
              </w:rPr>
              <w:t>分】</w:t>
            </w:r>
          </w:p>
        </w:tc>
        <w:tc>
          <w:tcPr>
            <w:tcW w:w="5945" w:type="dxa"/>
            <w:tcBorders>
              <w:top w:val="single" w:sz="6" w:space="0" w:color="95B3D7"/>
              <w:left w:val="single" w:sz="6" w:space="0" w:color="95B3D7"/>
              <w:bottom w:val="single" w:sz="6" w:space="0" w:color="95B3D7" w:themeColor="accent1" w:themeTint="99"/>
              <w:right w:val="single" w:sz="12" w:space="0" w:color="95B3D7" w:themeColor="accent1" w:themeTint="99"/>
            </w:tcBorders>
            <w:shd w:val="clear" w:color="auto" w:fill="auto"/>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未受理玩家檢舉或未保留證據</w:t>
            </w:r>
            <w:r w:rsidRPr="00DC5232">
              <w:rPr>
                <w:rFonts w:ascii="Times New Roman" w:eastAsia="標楷體" w:hAnsi="Times New Roman" w:cs="Times New Roman"/>
                <w:b/>
                <w:sz w:val="24"/>
                <w:szCs w:val="24"/>
              </w:rPr>
              <w:t xml:space="preserve">    </w:t>
            </w:r>
            <w:r w:rsidRPr="00DC5232">
              <w:rPr>
                <w:rFonts w:ascii="Times New Roman" w:eastAsia="標楷體" w:hAnsi="Times New Roman" w:cs="Times New Roman"/>
                <w:b/>
                <w:sz w:val="24"/>
                <w:szCs w:val="24"/>
              </w:rPr>
              <w:t>扣</w:t>
            </w:r>
            <w:r w:rsidRPr="00DC5232">
              <w:rPr>
                <w:rFonts w:ascii="Times New Roman" w:eastAsia="標楷體" w:hAnsi="Times New Roman" w:cs="Times New Roman"/>
                <w:b/>
                <w:sz w:val="24"/>
                <w:szCs w:val="24"/>
              </w:rPr>
              <w:t>5</w:t>
            </w:r>
            <w:r w:rsidRPr="00DC5232">
              <w:rPr>
                <w:rFonts w:ascii="Times New Roman" w:eastAsia="標楷體" w:hAnsi="Times New Roman" w:cs="Times New Roman"/>
                <w:b/>
                <w:sz w:val="24"/>
                <w:szCs w:val="24"/>
              </w:rPr>
              <w:t>分</w:t>
            </w:r>
          </w:p>
          <w:p w:rsidR="00E213DC" w:rsidRPr="00DC5232" w:rsidRDefault="00E213DC" w:rsidP="002206D1">
            <w:pPr>
              <w:snapToGrid w:val="0"/>
              <w:spacing w:beforeLines="30" w:before="72"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bCs/>
                <w:sz w:val="20"/>
                <w:szCs w:val="20"/>
              </w:rPr>
              <w:t>秘書處</w:t>
            </w:r>
            <w:r w:rsidRPr="00DC5232">
              <w:rPr>
                <w:rFonts w:ascii="Times New Roman" w:eastAsia="標楷體" w:hAnsi="Times New Roman" w:cs="Times New Roman"/>
                <w:bCs/>
                <w:sz w:val="20"/>
                <w:szCs w:val="20"/>
              </w:rPr>
              <w:t>審核：函</w:t>
            </w:r>
            <w:proofErr w:type="gramStart"/>
            <w:r w:rsidRPr="00DC5232">
              <w:rPr>
                <w:rFonts w:ascii="Times New Roman" w:eastAsia="標楷體" w:hAnsi="Times New Roman" w:cs="Times New Roman"/>
                <w:bCs/>
                <w:sz w:val="20"/>
                <w:szCs w:val="20"/>
              </w:rPr>
              <w:t>詢</w:t>
            </w:r>
            <w:proofErr w:type="gramEnd"/>
            <w:r w:rsidRPr="00DC5232">
              <w:rPr>
                <w:rFonts w:ascii="Times New Roman" w:eastAsia="標楷體" w:hAnsi="Times New Roman" w:cs="Times New Roman"/>
                <w:bCs/>
                <w:sz w:val="20"/>
                <w:szCs w:val="20"/>
              </w:rPr>
              <w:t>警政機關及搜尋有無相關新聞媒體曝光。</w:t>
            </w:r>
          </w:p>
        </w:tc>
        <w:tc>
          <w:tcPr>
            <w:tcW w:w="571" w:type="dxa"/>
            <w:vMerge/>
            <w:tcBorders>
              <w:left w:val="single" w:sz="12" w:space="0" w:color="95B3D7" w:themeColor="accent1" w:themeTint="99"/>
            </w:tcBorders>
            <w:shd w:val="clear" w:color="auto" w:fill="DBE5F1" w:themeFill="accent1" w:themeFillTint="33"/>
            <w:vAlign w:val="center"/>
          </w:tcPr>
          <w:p w:rsidR="00E213DC" w:rsidRPr="00DC5232" w:rsidRDefault="00E213DC" w:rsidP="002206D1">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p>
        </w:tc>
      </w:tr>
    </w:tbl>
    <w:p w:rsidR="00E213DC" w:rsidRDefault="00E213DC" w:rsidP="00E213DC">
      <w:pPr>
        <w:spacing w:line="312" w:lineRule="auto"/>
        <w:rPr>
          <w:rFonts w:ascii="Times New Roman" w:eastAsia="標楷體" w:hAnsi="Times New Roman" w:cs="Times New Roman"/>
        </w:rPr>
      </w:pPr>
    </w:p>
    <w:p w:rsidR="00E213DC" w:rsidRPr="00756ECA" w:rsidRDefault="00E213DC" w:rsidP="00E213DC">
      <w:pPr>
        <w:spacing w:line="312" w:lineRule="auto"/>
        <w:rPr>
          <w:rFonts w:ascii="Times New Roman" w:eastAsia="標楷體" w:hAnsi="Times New Roman" w:cs="Times New Roman"/>
          <w:u w:val="single"/>
        </w:rPr>
      </w:pPr>
    </w:p>
    <w:p w:rsidR="00BB7E8A" w:rsidRDefault="00BB7E8A"/>
    <w:sectPr w:rsidR="00BB7E8A" w:rsidSect="00FA2F26">
      <w:headerReference w:type="default" r:id="rId8"/>
      <w:footerReference w:type="default" r:id="rId9"/>
      <w:pgSz w:w="11909" w:h="16834"/>
      <w:pgMar w:top="720" w:right="720" w:bottom="720" w:left="720" w:header="283" w:footer="28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0A5" w:rsidRDefault="0024480A">
      <w:pPr>
        <w:spacing w:line="240" w:lineRule="auto"/>
      </w:pPr>
      <w:r>
        <w:separator/>
      </w:r>
    </w:p>
  </w:endnote>
  <w:endnote w:type="continuationSeparator" w:id="0">
    <w:p w:rsidR="008660A5" w:rsidRDefault="002448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erriweather">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4A" w:rsidRPr="00F51FC7" w:rsidRDefault="00E213DC" w:rsidP="00603C95">
    <w:pPr>
      <w:pStyle w:val="a3"/>
      <w:jc w:val="center"/>
      <w:rPr>
        <w:rFonts w:ascii="Times New Roman" w:hAnsi="Times New Roman" w:cs="Times New Roman"/>
        <w:sz w:val="18"/>
        <w:szCs w:val="18"/>
        <w:lang w:val="en-US"/>
      </w:rPr>
    </w:pPr>
    <w:r w:rsidRPr="00743CB8">
      <w:rPr>
        <w:rFonts w:ascii="Times New Roman" w:hAnsi="Times New Roman" w:cs="Times New Roman"/>
        <w:sz w:val="18"/>
        <w:szCs w:val="18"/>
      </w:rPr>
      <w:ptab w:relativeTo="margin" w:alignment="center" w:leader="none"/>
    </w:r>
    <w:r w:rsidRPr="00743CB8">
      <w:rPr>
        <w:rFonts w:ascii="Times New Roman" w:hAnsi="Times New Roman" w:cs="Times New Roman"/>
        <w:sz w:val="18"/>
        <w:szCs w:val="18"/>
      </w:rPr>
      <w:fldChar w:fldCharType="begin"/>
    </w:r>
    <w:r w:rsidRPr="00743CB8">
      <w:rPr>
        <w:rFonts w:ascii="Times New Roman" w:hAnsi="Times New Roman" w:cs="Times New Roman"/>
        <w:sz w:val="18"/>
        <w:szCs w:val="18"/>
      </w:rPr>
      <w:instrText>PAGE   \* MERGEFORMAT</w:instrText>
    </w:r>
    <w:r w:rsidRPr="00743CB8">
      <w:rPr>
        <w:rFonts w:ascii="Times New Roman" w:hAnsi="Times New Roman" w:cs="Times New Roman"/>
        <w:sz w:val="18"/>
        <w:szCs w:val="18"/>
      </w:rPr>
      <w:fldChar w:fldCharType="separate"/>
    </w:r>
    <w:r w:rsidRPr="00743CB8">
      <w:rPr>
        <w:rFonts w:ascii="Times New Roman" w:hAnsi="Times New Roman" w:cs="Times New Roman"/>
        <w:sz w:val="18"/>
        <w:szCs w:val="18"/>
      </w:rPr>
      <w:t>1</w:t>
    </w:r>
    <w:r w:rsidRPr="00743CB8">
      <w:rPr>
        <w:rFonts w:ascii="Times New Roman" w:hAnsi="Times New Roman" w:cs="Times New Roman"/>
        <w:sz w:val="18"/>
        <w:szCs w:val="18"/>
      </w:rPr>
      <w:fldChar w:fldCharType="end"/>
    </w:r>
    <w:r w:rsidRPr="00743CB8">
      <w:rPr>
        <w:rFonts w:ascii="Times New Roman" w:hAnsi="Times New Roman" w:cs="Times New Roman"/>
        <w:sz w:val="18"/>
        <w:szCs w:val="18"/>
      </w:rPr>
      <w:ptab w:relativeTo="margin" w:alignment="right" w:leader="none"/>
    </w:r>
    <w:r w:rsidRPr="00AE172D">
      <w:rPr>
        <w:rFonts w:ascii="Times New Roman" w:hAnsi="Times New Roman" w:cs="Times New Roman"/>
        <w:sz w:val="18"/>
        <w:szCs w:val="18"/>
      </w:rPr>
      <w:t>友善遊戲評選活動</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0A5" w:rsidRDefault="0024480A">
      <w:pPr>
        <w:spacing w:line="240" w:lineRule="auto"/>
      </w:pPr>
      <w:r>
        <w:separator/>
      </w:r>
    </w:p>
  </w:footnote>
  <w:footnote w:type="continuationSeparator" w:id="0">
    <w:p w:rsidR="008660A5" w:rsidRDefault="002448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4A" w:rsidRPr="001B2F99" w:rsidRDefault="00E213DC">
    <w:pPr>
      <w:jc w:val="right"/>
      <w:rPr>
        <w:rFonts w:ascii="Times New Roman" w:eastAsia="Merriweather" w:hAnsi="Times New Roman" w:cs="Times New Roman"/>
        <w:sz w:val="16"/>
        <w:szCs w:val="16"/>
      </w:rPr>
    </w:pPr>
    <w:r w:rsidRPr="001B2F99">
      <w:rPr>
        <w:rFonts w:ascii="Times New Roman" w:hAnsi="Times New Roman" w:cs="Times New Roman"/>
        <w:sz w:val="16"/>
        <w:szCs w:val="16"/>
      </w:rPr>
      <w:t>August</w:t>
    </w:r>
    <w:r w:rsidRPr="001B2F99">
      <w:rPr>
        <w:rFonts w:ascii="Times New Roman" w:eastAsia="Merriweather" w:hAnsi="Times New Roman" w:cs="Times New Roman"/>
        <w:sz w:val="16"/>
        <w:szCs w:val="16"/>
      </w:rPr>
      <w:t>.</w:t>
    </w:r>
    <w:r w:rsidRPr="001B2F99">
      <w:rPr>
        <w:rFonts w:ascii="Times New Roman" w:hAnsi="Times New Roman" w:cs="Times New Roman"/>
        <w:sz w:val="16"/>
        <w:szCs w:val="16"/>
      </w:rPr>
      <w:t xml:space="preserve"> </w:t>
    </w:r>
    <w:r w:rsidRPr="001B2F99">
      <w:rPr>
        <w:rFonts w:ascii="Times New Roman" w:eastAsia="Merriweather" w:hAnsi="Times New Roman" w:cs="Times New Roman"/>
        <w:sz w:val="16"/>
        <w:szCs w:val="16"/>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31CEB"/>
    <w:multiLevelType w:val="hybridMultilevel"/>
    <w:tmpl w:val="0816951C"/>
    <w:lvl w:ilvl="0" w:tplc="EF8699D4">
      <w:start w:val="1"/>
      <w:numFmt w:val="upperLetter"/>
      <w:lvlText w:val="%1、"/>
      <w:lvlJc w:val="left"/>
      <w:pPr>
        <w:ind w:left="420" w:hanging="4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3DC"/>
    <w:rsid w:val="0024480A"/>
    <w:rsid w:val="0052761D"/>
    <w:rsid w:val="005C7CF3"/>
    <w:rsid w:val="00651959"/>
    <w:rsid w:val="008660A5"/>
    <w:rsid w:val="00B15FB6"/>
    <w:rsid w:val="00BB7E8A"/>
    <w:rsid w:val="00E213DC"/>
    <w:rsid w:val="00FB45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4019"/>
  <w15:chartTrackingRefBased/>
  <w15:docId w15:val="{655E30DD-2F7A-47E6-A0CA-503090155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213DC"/>
    <w:pPr>
      <w:spacing w:line="276" w:lineRule="auto"/>
    </w:pPr>
    <w:rPr>
      <w:rFonts w:ascii="Arial" w:hAnsi="Arial" w:cs="Arial"/>
      <w:kern w:val="0"/>
      <w:sz w:val="22"/>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213DC"/>
    <w:pPr>
      <w:tabs>
        <w:tab w:val="center" w:pos="4153"/>
        <w:tab w:val="right" w:pos="8306"/>
      </w:tabs>
      <w:snapToGrid w:val="0"/>
    </w:pPr>
    <w:rPr>
      <w:sz w:val="20"/>
      <w:szCs w:val="20"/>
    </w:rPr>
  </w:style>
  <w:style w:type="character" w:customStyle="1" w:styleId="a4">
    <w:name w:val="頁尾 字元"/>
    <w:basedOn w:val="a0"/>
    <w:link w:val="a3"/>
    <w:uiPriority w:val="99"/>
    <w:rsid w:val="00E213DC"/>
    <w:rPr>
      <w:rFonts w:ascii="Arial" w:hAnsi="Arial" w:cs="Arial"/>
      <w:kern w:val="0"/>
      <w:sz w:val="20"/>
      <w:szCs w:val="20"/>
      <w:lang w:val="zh-TW"/>
    </w:rPr>
  </w:style>
  <w:style w:type="table" w:styleId="2-1">
    <w:name w:val="Grid Table 2 Accent 1"/>
    <w:basedOn w:val="a1"/>
    <w:uiPriority w:val="47"/>
    <w:rsid w:val="00E213DC"/>
    <w:rPr>
      <w:rFonts w:ascii="Arial" w:hAnsi="Arial" w:cs="Arial"/>
      <w:kern w:val="0"/>
      <w:sz w:val="22"/>
      <w:lang w:val="zh-TW"/>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5">
    <w:name w:val="List Paragraph"/>
    <w:basedOn w:val="a"/>
    <w:uiPriority w:val="34"/>
    <w:qFormat/>
    <w:rsid w:val="00E213DC"/>
    <w:pPr>
      <w:ind w:leftChars="200" w:left="480"/>
    </w:pPr>
  </w:style>
  <w:style w:type="table" w:styleId="6-3">
    <w:name w:val="Grid Table 6 Colorful Accent 3"/>
    <w:basedOn w:val="a1"/>
    <w:uiPriority w:val="51"/>
    <w:rsid w:val="00E213DC"/>
    <w:rPr>
      <w:rFonts w:ascii="Arial" w:hAnsi="Arial" w:cs="Arial"/>
      <w:color w:val="76923C" w:themeColor="accent3" w:themeShade="BF"/>
      <w:kern w:val="0"/>
      <w:sz w:val="22"/>
      <w:lang w:val="zh-TW"/>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9D9FA-AE7D-419F-88CF-6CB1DC1C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齊翎廷</dc:creator>
  <cp:keywords/>
  <dc:description/>
  <cp:lastModifiedBy>齊翎廷</cp:lastModifiedBy>
  <cp:revision>6</cp:revision>
  <dcterms:created xsi:type="dcterms:W3CDTF">2022-08-08T03:45:00Z</dcterms:created>
  <dcterms:modified xsi:type="dcterms:W3CDTF">2022-08-09T07:50:00Z</dcterms:modified>
</cp:coreProperties>
</file>